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06" w:rsidRPr="006E6B71" w:rsidRDefault="00704EEA" w:rsidP="00574381">
      <w:pPr>
        <w:widowControl/>
        <w:jc w:val="center"/>
        <w:rPr>
          <w:rFonts w:ascii="黑体" w:eastAsia="黑体" w:hAnsi="黑体"/>
          <w:b/>
          <w:color w:val="000000"/>
          <w:sz w:val="44"/>
          <w:szCs w:val="44"/>
        </w:rPr>
      </w:pPr>
      <w:bookmarkStart w:id="0" w:name="_Toc19305"/>
      <w:r>
        <w:rPr>
          <w:rFonts w:ascii="黑体" w:eastAsia="黑体" w:hAnsi="黑体" w:hint="eastAsia"/>
          <w:b/>
          <w:color w:val="000000"/>
          <w:sz w:val="44"/>
          <w:szCs w:val="44"/>
        </w:rPr>
        <w:t>三江学院通识课程管理办法</w:t>
      </w:r>
      <w:bookmarkEnd w:id="0"/>
      <w:r w:rsidR="006E6B71">
        <w:rPr>
          <w:rFonts w:ascii="黑体" w:eastAsia="黑体" w:hAnsi="黑体" w:hint="eastAsia"/>
          <w:b/>
          <w:color w:val="000000"/>
          <w:sz w:val="44"/>
          <w:szCs w:val="44"/>
        </w:rPr>
        <w:t>(试行)</w:t>
      </w:r>
    </w:p>
    <w:p w:rsidR="00441406" w:rsidRDefault="00441406">
      <w:pPr>
        <w:widowControl/>
        <w:shd w:val="clear" w:color="auto" w:fill="FFFFFF"/>
        <w:adjustRightInd w:val="0"/>
        <w:snapToGrid w:val="0"/>
        <w:spacing w:line="360" w:lineRule="auto"/>
        <w:ind w:firstLineChars="200" w:firstLine="583"/>
        <w:jc w:val="center"/>
        <w:rPr>
          <w:rFonts w:ascii="宋体" w:eastAsia="宋体" w:hAnsi="宋体" w:cs="宋体"/>
          <w:b/>
          <w:bCs/>
          <w:color w:val="000000"/>
          <w:spacing w:val="-15"/>
          <w:kern w:val="0"/>
          <w:sz w:val="32"/>
          <w:szCs w:val="32"/>
        </w:rPr>
      </w:pPr>
    </w:p>
    <w:p w:rsidR="00441406" w:rsidRDefault="00704EEA">
      <w:pPr>
        <w:widowControl/>
        <w:shd w:val="clear" w:color="auto" w:fill="FFFFFF"/>
        <w:adjustRightInd w:val="0"/>
        <w:snapToGrid w:val="0"/>
        <w:spacing w:line="360" w:lineRule="auto"/>
        <w:jc w:val="center"/>
        <w:outlineLvl w:val="0"/>
        <w:rPr>
          <w:rFonts w:ascii="黑体" w:eastAsia="黑体" w:hAnsi="黑体" w:cs="宋体"/>
          <w:b/>
          <w:bCs/>
          <w:color w:val="000000"/>
          <w:spacing w:val="-15"/>
          <w:kern w:val="0"/>
          <w:sz w:val="32"/>
          <w:szCs w:val="32"/>
        </w:rPr>
      </w:pPr>
      <w:bookmarkStart w:id="1" w:name="_Toc24062"/>
      <w:r>
        <w:rPr>
          <w:rFonts w:ascii="黑体" w:eastAsia="黑体" w:hAnsi="黑体" w:cs="宋体" w:hint="eastAsia"/>
          <w:b/>
          <w:bCs/>
          <w:color w:val="000000"/>
          <w:spacing w:val="-15"/>
          <w:kern w:val="0"/>
          <w:sz w:val="32"/>
          <w:szCs w:val="32"/>
        </w:rPr>
        <w:t>第一章</w:t>
      </w:r>
      <w:r>
        <w:rPr>
          <w:rFonts w:ascii="Calibri" w:eastAsia="黑体" w:hAnsi="Calibri" w:cs="Calibri"/>
          <w:b/>
          <w:bCs/>
          <w:color w:val="000000"/>
          <w:spacing w:val="-15"/>
          <w:kern w:val="0"/>
          <w:sz w:val="32"/>
          <w:szCs w:val="32"/>
        </w:rPr>
        <w:t xml:space="preserve">  </w:t>
      </w:r>
      <w:r>
        <w:rPr>
          <w:rFonts w:ascii="黑体" w:eastAsia="黑体" w:hAnsi="黑体" w:cs="宋体" w:hint="eastAsia"/>
          <w:b/>
          <w:bCs/>
          <w:color w:val="000000"/>
          <w:spacing w:val="-15"/>
          <w:kern w:val="0"/>
          <w:sz w:val="32"/>
          <w:szCs w:val="32"/>
        </w:rPr>
        <w:t xml:space="preserve"> 总则</w:t>
      </w:r>
      <w:bookmarkStart w:id="2" w:name="_GoBack"/>
      <w:bookmarkEnd w:id="1"/>
      <w:bookmarkEnd w:id="2"/>
    </w:p>
    <w:p w:rsidR="00441406" w:rsidRDefault="00704EEA">
      <w:pPr>
        <w:adjustRightInd w:val="0"/>
        <w:snapToGrid w:val="0"/>
        <w:spacing w:line="360" w:lineRule="auto"/>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第一条</w:t>
      </w:r>
      <w:r>
        <w:rPr>
          <w:rFonts w:ascii="Calibri" w:eastAsia="仿宋" w:hAnsi="Calibri" w:cs="Calibri"/>
          <w:color w:val="000000"/>
          <w:kern w:val="0"/>
          <w:sz w:val="32"/>
          <w:szCs w:val="32"/>
        </w:rPr>
        <w:t> </w:t>
      </w:r>
      <w:bookmarkStart w:id="3" w:name="_Toc19719_WPSOffice_Level1"/>
      <w:bookmarkStart w:id="4" w:name="_Toc27561_WPSOffice_Level1"/>
      <w:r>
        <w:rPr>
          <w:rFonts w:ascii="Calibri" w:eastAsia="仿宋" w:hAnsi="Calibri" w:cs="Calibri" w:hint="eastAsia"/>
          <w:color w:val="000000"/>
          <w:kern w:val="0"/>
          <w:sz w:val="32"/>
          <w:szCs w:val="32"/>
        </w:rPr>
        <w:t xml:space="preserve"> </w:t>
      </w:r>
      <w:r>
        <w:rPr>
          <w:rFonts w:ascii="仿宋" w:eastAsia="仿宋" w:hAnsi="仿宋" w:cs="仿宋" w:hint="eastAsia"/>
          <w:color w:val="000000"/>
          <w:kern w:val="0"/>
          <w:sz w:val="32"/>
          <w:szCs w:val="32"/>
        </w:rPr>
        <w:t>通识课程是通识教育的重要组成部分。为进一步加强通识课程管理，提升课程教学水平，结合我校人才培养目标和通识课程建设经验，特制定本办法。</w:t>
      </w:r>
    </w:p>
    <w:bookmarkEnd w:id="3"/>
    <w:bookmarkEnd w:id="4"/>
    <w:p w:rsidR="00441406" w:rsidRDefault="00704EEA">
      <w:pPr>
        <w:widowControl/>
        <w:shd w:val="clear" w:color="auto" w:fill="FFFFFF"/>
        <w:adjustRightInd w:val="0"/>
        <w:snapToGrid w:val="0"/>
        <w:spacing w:line="360" w:lineRule="auto"/>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第二条</w:t>
      </w:r>
      <w:r>
        <w:rPr>
          <w:rFonts w:ascii="Calibri" w:eastAsia="仿宋" w:hAnsi="Calibri" w:cs="Calibri"/>
          <w:color w:val="000000"/>
          <w:kern w:val="0"/>
          <w:sz w:val="32"/>
          <w:szCs w:val="32"/>
        </w:rPr>
        <w:t> </w:t>
      </w:r>
      <w:r>
        <w:rPr>
          <w:rFonts w:ascii="Calibri" w:eastAsia="仿宋" w:hAnsi="Calibri" w:cs="Calibri" w:hint="eastAsia"/>
          <w:color w:val="000000"/>
          <w:kern w:val="0"/>
          <w:sz w:val="32"/>
          <w:szCs w:val="32"/>
        </w:rPr>
        <w:t xml:space="preserve"> </w:t>
      </w:r>
      <w:r>
        <w:rPr>
          <w:rFonts w:ascii="仿宋" w:eastAsia="仿宋" w:hAnsi="仿宋" w:cs="仿宋" w:hint="eastAsia"/>
          <w:color w:val="000000"/>
          <w:kern w:val="0"/>
          <w:sz w:val="32"/>
          <w:szCs w:val="32"/>
        </w:rPr>
        <w:t>开设</w:t>
      </w:r>
      <w:proofErr w:type="gramStart"/>
      <w:r>
        <w:rPr>
          <w:rFonts w:ascii="仿宋" w:eastAsia="仿宋" w:hAnsi="仿宋" w:cs="仿宋" w:hint="eastAsia"/>
          <w:color w:val="000000"/>
          <w:kern w:val="0"/>
          <w:sz w:val="32"/>
          <w:szCs w:val="32"/>
        </w:rPr>
        <w:t>通识课是</w:t>
      </w:r>
      <w:proofErr w:type="gramEnd"/>
      <w:r>
        <w:rPr>
          <w:rFonts w:ascii="仿宋" w:eastAsia="仿宋" w:hAnsi="仿宋" w:cs="仿宋" w:hint="eastAsia"/>
          <w:color w:val="000000"/>
          <w:kern w:val="0"/>
          <w:sz w:val="32"/>
          <w:szCs w:val="32"/>
        </w:rPr>
        <w:t>各二级教学单位的基本教学任务之一，每学期教务处在下达教学任务时随之下达。</w:t>
      </w:r>
    </w:p>
    <w:p w:rsidR="00441406" w:rsidRDefault="00704EEA">
      <w:pPr>
        <w:widowControl/>
        <w:shd w:val="clear" w:color="auto" w:fill="FFFFFF"/>
        <w:adjustRightInd w:val="0"/>
        <w:snapToGrid w:val="0"/>
        <w:spacing w:line="360" w:lineRule="auto"/>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第三条</w:t>
      </w:r>
      <w:r>
        <w:rPr>
          <w:rFonts w:ascii="Calibri" w:eastAsia="仿宋" w:hAnsi="Calibri" w:cs="Calibri"/>
          <w:b/>
          <w:bCs/>
          <w:color w:val="000000"/>
          <w:kern w:val="0"/>
          <w:sz w:val="32"/>
          <w:szCs w:val="32"/>
        </w:rPr>
        <w:t> </w:t>
      </w:r>
      <w:r>
        <w:rPr>
          <w:rFonts w:ascii="Calibri" w:eastAsia="仿宋" w:hAnsi="Calibri" w:cs="Calibri" w:hint="eastAsia"/>
          <w:b/>
          <w:bCs/>
          <w:color w:val="000000"/>
          <w:kern w:val="0"/>
          <w:sz w:val="32"/>
          <w:szCs w:val="32"/>
        </w:rPr>
        <w:t xml:space="preserve"> </w:t>
      </w:r>
      <w:r>
        <w:rPr>
          <w:rFonts w:ascii="仿宋" w:eastAsia="仿宋" w:hAnsi="仿宋" w:cs="仿宋" w:hint="eastAsia"/>
          <w:color w:val="000000"/>
          <w:kern w:val="0"/>
          <w:sz w:val="32"/>
          <w:szCs w:val="32"/>
        </w:rPr>
        <w:t>我校学生在学好所修专业课程的同时，应积极主动地修读通识课。学生在通过所有通识课程考核，取得学分后方可毕业。</w:t>
      </w:r>
    </w:p>
    <w:p w:rsidR="00441406" w:rsidRDefault="00704EEA">
      <w:pPr>
        <w:widowControl/>
        <w:shd w:val="clear" w:color="auto" w:fill="FFFFFF"/>
        <w:adjustRightInd w:val="0"/>
        <w:snapToGrid w:val="0"/>
        <w:spacing w:line="360" w:lineRule="auto"/>
        <w:jc w:val="center"/>
        <w:outlineLvl w:val="0"/>
        <w:rPr>
          <w:rFonts w:ascii="黑体" w:eastAsia="黑体" w:hAnsi="黑体" w:cs="宋体"/>
          <w:b/>
          <w:bCs/>
          <w:color w:val="000000"/>
          <w:spacing w:val="-15"/>
          <w:kern w:val="0"/>
          <w:sz w:val="32"/>
          <w:szCs w:val="32"/>
        </w:rPr>
      </w:pPr>
      <w:bookmarkStart w:id="5" w:name="_Toc15237"/>
      <w:r>
        <w:rPr>
          <w:rFonts w:ascii="黑体" w:eastAsia="黑体" w:hAnsi="黑体" w:cs="宋体" w:hint="eastAsia"/>
          <w:b/>
          <w:bCs/>
          <w:color w:val="000000"/>
          <w:spacing w:val="-15"/>
          <w:kern w:val="0"/>
          <w:sz w:val="32"/>
          <w:szCs w:val="32"/>
        </w:rPr>
        <w:t>第二章</w:t>
      </w:r>
      <w:r>
        <w:rPr>
          <w:rFonts w:ascii="Calibri" w:eastAsia="黑体" w:hAnsi="Calibri" w:cs="Calibri"/>
          <w:b/>
          <w:bCs/>
          <w:color w:val="000000"/>
          <w:spacing w:val="-15"/>
          <w:kern w:val="0"/>
          <w:sz w:val="32"/>
          <w:szCs w:val="32"/>
        </w:rPr>
        <w:t> </w:t>
      </w:r>
      <w:r>
        <w:rPr>
          <w:rFonts w:ascii="黑体" w:eastAsia="黑体" w:hAnsi="黑体" w:cs="宋体" w:hint="eastAsia"/>
          <w:b/>
          <w:bCs/>
          <w:color w:val="000000"/>
          <w:spacing w:val="-15"/>
          <w:kern w:val="0"/>
          <w:sz w:val="32"/>
          <w:szCs w:val="32"/>
        </w:rPr>
        <w:t xml:space="preserve"> </w:t>
      </w:r>
      <w:r>
        <w:rPr>
          <w:rFonts w:ascii="黑体" w:eastAsia="黑体" w:hAnsi="黑体" w:cs="宋体"/>
          <w:b/>
          <w:bCs/>
          <w:color w:val="000000"/>
          <w:spacing w:val="-15"/>
          <w:kern w:val="0"/>
          <w:sz w:val="32"/>
          <w:szCs w:val="32"/>
        </w:rPr>
        <w:t xml:space="preserve"> </w:t>
      </w:r>
      <w:r>
        <w:rPr>
          <w:rFonts w:ascii="黑体" w:eastAsia="黑体" w:hAnsi="黑体" w:cs="宋体" w:hint="eastAsia"/>
          <w:b/>
          <w:bCs/>
          <w:color w:val="000000"/>
          <w:spacing w:val="-15"/>
          <w:kern w:val="0"/>
          <w:sz w:val="32"/>
          <w:szCs w:val="32"/>
        </w:rPr>
        <w:t>课程结构</w:t>
      </w:r>
      <w:bookmarkEnd w:id="5"/>
    </w:p>
    <w:p w:rsidR="00441406" w:rsidRDefault="00704EEA">
      <w:pPr>
        <w:widowControl/>
        <w:shd w:val="clear" w:color="auto" w:fill="FFFFFF"/>
        <w:adjustRightInd w:val="0"/>
        <w:snapToGrid w:val="0"/>
        <w:spacing w:line="360" w:lineRule="auto"/>
        <w:ind w:firstLineChars="200" w:firstLine="643"/>
        <w:jc w:val="left"/>
        <w:rPr>
          <w:rFonts w:ascii="Calibri" w:eastAsia="仿宋" w:hAnsi="Calibri" w:cs="Calibri"/>
          <w:color w:val="000000"/>
          <w:kern w:val="0"/>
          <w:sz w:val="32"/>
          <w:szCs w:val="32"/>
        </w:rPr>
      </w:pPr>
      <w:r>
        <w:rPr>
          <w:rFonts w:ascii="仿宋" w:eastAsia="仿宋" w:hAnsi="仿宋" w:cs="仿宋" w:hint="eastAsia"/>
          <w:b/>
          <w:bCs/>
          <w:color w:val="000000"/>
          <w:kern w:val="0"/>
          <w:sz w:val="32"/>
          <w:szCs w:val="32"/>
        </w:rPr>
        <w:t>第四条</w:t>
      </w:r>
      <w:r>
        <w:rPr>
          <w:rFonts w:ascii="Calibri" w:eastAsia="仿宋" w:hAnsi="Calibri" w:cs="Calibri"/>
          <w:color w:val="000000"/>
          <w:kern w:val="0"/>
          <w:sz w:val="32"/>
          <w:szCs w:val="32"/>
        </w:rPr>
        <w:t> </w:t>
      </w:r>
      <w:r>
        <w:rPr>
          <w:rFonts w:ascii="Calibri" w:eastAsia="仿宋" w:hAnsi="Calibri" w:cs="Calibri" w:hint="eastAsia"/>
          <w:color w:val="000000"/>
          <w:kern w:val="0"/>
          <w:sz w:val="32"/>
          <w:szCs w:val="32"/>
        </w:rPr>
        <w:t xml:space="preserve"> </w:t>
      </w:r>
      <w:r>
        <w:rPr>
          <w:rFonts w:ascii="Calibri" w:eastAsia="仿宋" w:hAnsi="Calibri" w:cs="Calibri"/>
          <w:color w:val="000000"/>
          <w:kern w:val="0"/>
          <w:sz w:val="32"/>
          <w:szCs w:val="32"/>
        </w:rPr>
        <w:t>通识课程是指</w:t>
      </w:r>
      <w:r>
        <w:rPr>
          <w:rFonts w:ascii="Calibri" w:eastAsia="仿宋" w:hAnsi="Calibri" w:cs="Calibri" w:hint="eastAsia"/>
          <w:color w:val="000000"/>
          <w:kern w:val="0"/>
          <w:sz w:val="32"/>
          <w:szCs w:val="32"/>
        </w:rPr>
        <w:t>人才培养方案“通识通修类”课程平台中“人文社科”、“科学素养”、“艺术与审美”、“创新创业”</w:t>
      </w:r>
      <w:r>
        <w:rPr>
          <w:rFonts w:ascii="Times New Roman" w:eastAsia="仿宋" w:hAnsi="Times New Roman" w:hint="eastAsia"/>
          <w:sz w:val="32"/>
        </w:rPr>
        <w:t>4</w:t>
      </w:r>
      <w:r>
        <w:rPr>
          <w:rFonts w:ascii="Calibri" w:eastAsia="仿宋" w:hAnsi="Calibri" w:cs="Calibri" w:hint="eastAsia"/>
          <w:color w:val="000000"/>
          <w:kern w:val="0"/>
          <w:sz w:val="32"/>
          <w:szCs w:val="32"/>
        </w:rPr>
        <w:t>个模块</w:t>
      </w:r>
      <w:r>
        <w:rPr>
          <w:rFonts w:ascii="仿宋" w:eastAsia="仿宋" w:hAnsi="仿宋" w:cs="仿宋" w:hint="eastAsia"/>
          <w:color w:val="000000"/>
          <w:kern w:val="0"/>
          <w:sz w:val="32"/>
          <w:szCs w:val="32"/>
        </w:rPr>
        <w:t>。</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Times New Roman" w:eastAsia="仿宋" w:hAnsi="Times New Roman" w:hint="eastAsia"/>
          <w:sz w:val="32"/>
        </w:rPr>
        <w:t xml:space="preserve">1. </w:t>
      </w:r>
      <w:r>
        <w:rPr>
          <w:rFonts w:ascii="仿宋" w:eastAsia="仿宋" w:hAnsi="仿宋" w:cs="仿宋"/>
          <w:color w:val="000000"/>
          <w:kern w:val="0"/>
          <w:sz w:val="32"/>
          <w:szCs w:val="32"/>
        </w:rPr>
        <w:t>必修课</w:t>
      </w:r>
      <w:r>
        <w:rPr>
          <w:rFonts w:ascii="仿宋" w:eastAsia="仿宋" w:hAnsi="仿宋" w:cs="仿宋" w:hint="eastAsia"/>
          <w:color w:val="000000"/>
          <w:kern w:val="0"/>
          <w:sz w:val="32"/>
          <w:szCs w:val="32"/>
        </w:rPr>
        <w:t>：旨在培养学生基本能力和基本素质，一般是指《大学语文》课、国家规定的</w:t>
      </w:r>
      <w:r>
        <w:rPr>
          <w:rFonts w:ascii="Times New Roman" w:eastAsia="仿宋" w:hAnsi="Times New Roman" w:hint="eastAsia"/>
          <w:sz w:val="32"/>
        </w:rPr>
        <w:t>8</w:t>
      </w:r>
      <w:r>
        <w:rPr>
          <w:rFonts w:ascii="仿宋" w:eastAsia="仿宋" w:hAnsi="仿宋" w:cs="仿宋" w:hint="eastAsia"/>
          <w:color w:val="000000"/>
          <w:kern w:val="0"/>
          <w:sz w:val="32"/>
          <w:szCs w:val="32"/>
        </w:rPr>
        <w:t>门艺术课程、大学生创新/创业基础课程，通识必修课</w:t>
      </w:r>
      <w:r>
        <w:rPr>
          <w:rFonts w:ascii="仿宋" w:eastAsia="仿宋" w:hAnsi="仿宋" w:cs="仿宋"/>
          <w:color w:val="000000"/>
          <w:kern w:val="0"/>
          <w:sz w:val="32"/>
          <w:szCs w:val="32"/>
        </w:rPr>
        <w:t>影响学分</w:t>
      </w:r>
      <w:proofErr w:type="gramStart"/>
      <w:r>
        <w:rPr>
          <w:rFonts w:ascii="仿宋" w:eastAsia="仿宋" w:hAnsi="仿宋" w:cs="仿宋"/>
          <w:color w:val="000000"/>
          <w:kern w:val="0"/>
          <w:sz w:val="32"/>
          <w:szCs w:val="32"/>
        </w:rPr>
        <w:t>平均绩点计算</w:t>
      </w:r>
      <w:proofErr w:type="gramEnd"/>
      <w:r>
        <w:rPr>
          <w:rFonts w:ascii="仿宋" w:eastAsia="仿宋" w:hAnsi="仿宋" w:cs="仿宋" w:hint="eastAsia"/>
          <w:color w:val="000000"/>
          <w:kern w:val="0"/>
          <w:sz w:val="32"/>
          <w:szCs w:val="32"/>
        </w:rPr>
        <w:t>。</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Times New Roman" w:eastAsia="仿宋" w:hAnsi="Times New Roman" w:hint="eastAsia"/>
          <w:sz w:val="32"/>
        </w:rPr>
        <w:t xml:space="preserve">2. </w:t>
      </w:r>
      <w:r>
        <w:rPr>
          <w:rFonts w:ascii="仿宋" w:eastAsia="仿宋" w:hAnsi="仿宋" w:cs="仿宋" w:hint="eastAsia"/>
          <w:color w:val="000000"/>
          <w:kern w:val="0"/>
          <w:sz w:val="32"/>
          <w:szCs w:val="32"/>
        </w:rPr>
        <w:t>选修课：学校引进的名师名家线上课程、大班授课小班研讨的线上线下混合式课程、学校系列特色课程和原有的公选课。通识选修课不影响学分</w:t>
      </w:r>
      <w:proofErr w:type="gramStart"/>
      <w:r>
        <w:rPr>
          <w:rFonts w:ascii="仿宋" w:eastAsia="仿宋" w:hAnsi="仿宋" w:cs="仿宋" w:hint="eastAsia"/>
          <w:color w:val="000000"/>
          <w:kern w:val="0"/>
          <w:sz w:val="32"/>
          <w:szCs w:val="32"/>
        </w:rPr>
        <w:t>平均绩点计算</w:t>
      </w:r>
      <w:proofErr w:type="gramEnd"/>
      <w:r>
        <w:rPr>
          <w:rFonts w:ascii="仿宋" w:eastAsia="仿宋" w:hAnsi="仿宋" w:cs="仿宋" w:hint="eastAsia"/>
          <w:color w:val="000000"/>
          <w:kern w:val="0"/>
          <w:sz w:val="32"/>
          <w:szCs w:val="32"/>
        </w:rPr>
        <w:t>。</w:t>
      </w:r>
    </w:p>
    <w:p w:rsidR="00441406" w:rsidRDefault="00704EEA">
      <w:pPr>
        <w:widowControl/>
        <w:shd w:val="clear" w:color="auto" w:fill="FFFFFF"/>
        <w:adjustRightInd w:val="0"/>
        <w:snapToGrid w:val="0"/>
        <w:spacing w:line="360" w:lineRule="auto"/>
        <w:jc w:val="center"/>
        <w:outlineLvl w:val="0"/>
        <w:rPr>
          <w:rFonts w:ascii="黑体" w:eastAsia="黑体" w:hAnsi="黑体" w:cs="宋体"/>
          <w:b/>
          <w:bCs/>
          <w:color w:val="000000"/>
          <w:spacing w:val="-15"/>
          <w:kern w:val="0"/>
          <w:sz w:val="32"/>
          <w:szCs w:val="32"/>
        </w:rPr>
      </w:pPr>
      <w:bookmarkStart w:id="6" w:name="_Toc28872"/>
      <w:r>
        <w:rPr>
          <w:rFonts w:ascii="黑体" w:eastAsia="黑体" w:hAnsi="黑体" w:cs="宋体" w:hint="eastAsia"/>
          <w:b/>
          <w:bCs/>
          <w:color w:val="000000"/>
          <w:spacing w:val="-15"/>
          <w:kern w:val="0"/>
          <w:sz w:val="32"/>
          <w:szCs w:val="32"/>
        </w:rPr>
        <w:lastRenderedPageBreak/>
        <w:t>第三章</w:t>
      </w:r>
      <w:r>
        <w:rPr>
          <w:rFonts w:ascii="Calibri" w:eastAsia="黑体" w:hAnsi="Calibri" w:cs="Calibri"/>
          <w:b/>
          <w:bCs/>
          <w:color w:val="000000"/>
          <w:spacing w:val="-15"/>
          <w:kern w:val="0"/>
          <w:sz w:val="32"/>
          <w:szCs w:val="32"/>
        </w:rPr>
        <w:t> </w:t>
      </w:r>
      <w:r>
        <w:rPr>
          <w:rFonts w:ascii="黑体" w:eastAsia="黑体" w:hAnsi="黑体" w:cs="宋体" w:hint="eastAsia"/>
          <w:b/>
          <w:bCs/>
          <w:color w:val="000000"/>
          <w:spacing w:val="-15"/>
          <w:kern w:val="0"/>
          <w:sz w:val="32"/>
          <w:szCs w:val="32"/>
        </w:rPr>
        <w:t xml:space="preserve"> </w:t>
      </w:r>
      <w:r>
        <w:rPr>
          <w:rFonts w:ascii="黑体" w:eastAsia="黑体" w:hAnsi="黑体" w:cs="宋体"/>
          <w:b/>
          <w:bCs/>
          <w:color w:val="000000"/>
          <w:spacing w:val="-15"/>
          <w:kern w:val="0"/>
          <w:sz w:val="32"/>
          <w:szCs w:val="32"/>
        </w:rPr>
        <w:t xml:space="preserve"> </w:t>
      </w:r>
      <w:r>
        <w:rPr>
          <w:rFonts w:ascii="黑体" w:eastAsia="黑体" w:hAnsi="黑体" w:cs="宋体" w:hint="eastAsia"/>
          <w:b/>
          <w:bCs/>
          <w:color w:val="000000"/>
          <w:spacing w:val="-15"/>
          <w:kern w:val="0"/>
          <w:sz w:val="32"/>
          <w:szCs w:val="32"/>
        </w:rPr>
        <w:t>修读办法</w:t>
      </w:r>
      <w:bookmarkEnd w:id="6"/>
    </w:p>
    <w:p w:rsidR="00441406" w:rsidRDefault="00704EEA">
      <w:pPr>
        <w:widowControl/>
        <w:shd w:val="clear" w:color="auto" w:fill="FFFFFF"/>
        <w:adjustRightInd w:val="0"/>
        <w:snapToGrid w:val="0"/>
        <w:spacing w:line="360" w:lineRule="auto"/>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 xml:space="preserve">第五条 </w:t>
      </w:r>
      <w:r>
        <w:rPr>
          <w:rFonts w:ascii="仿宋" w:eastAsia="仿宋" w:hAnsi="仿宋" w:cs="仿宋"/>
          <w:b/>
          <w:bCs/>
          <w:color w:val="000000"/>
          <w:kern w:val="0"/>
          <w:sz w:val="32"/>
          <w:szCs w:val="32"/>
        </w:rPr>
        <w:t xml:space="preserve"> </w:t>
      </w:r>
      <w:r>
        <w:rPr>
          <w:rFonts w:ascii="仿宋" w:eastAsia="仿宋" w:hAnsi="仿宋" w:cs="仿宋" w:hint="eastAsia"/>
          <w:color w:val="000000"/>
          <w:kern w:val="0"/>
          <w:sz w:val="32"/>
          <w:szCs w:val="32"/>
        </w:rPr>
        <w:t>通识课程</w:t>
      </w:r>
      <w:r>
        <w:rPr>
          <w:rFonts w:ascii="仿宋" w:eastAsia="仿宋" w:hAnsi="仿宋" w:cs="仿宋"/>
          <w:color w:val="000000"/>
          <w:kern w:val="0"/>
          <w:sz w:val="32"/>
          <w:szCs w:val="32"/>
        </w:rPr>
        <w:t>必须修满</w:t>
      </w:r>
      <w:r>
        <w:rPr>
          <w:rFonts w:ascii="仿宋" w:eastAsia="仿宋" w:hAnsi="仿宋" w:cs="仿宋" w:hint="eastAsia"/>
          <w:color w:val="000000"/>
          <w:kern w:val="0"/>
          <w:sz w:val="32"/>
          <w:szCs w:val="32"/>
        </w:rPr>
        <w:t>人才培养方案规定的“通识（通修）类”平台中的</w:t>
      </w:r>
      <w:r>
        <w:rPr>
          <w:rFonts w:ascii="Times New Roman" w:eastAsia="仿宋" w:hAnsi="Times New Roman" w:hint="eastAsia"/>
          <w:sz w:val="32"/>
        </w:rPr>
        <w:t>12</w:t>
      </w:r>
      <w:r>
        <w:rPr>
          <w:rFonts w:ascii="仿宋" w:eastAsia="仿宋" w:hAnsi="仿宋" w:cs="仿宋" w:hint="eastAsia"/>
          <w:color w:val="000000"/>
          <w:kern w:val="0"/>
          <w:sz w:val="32"/>
          <w:szCs w:val="32"/>
        </w:rPr>
        <w:t>个</w:t>
      </w:r>
      <w:r>
        <w:rPr>
          <w:rFonts w:ascii="仿宋" w:eastAsia="仿宋" w:hAnsi="仿宋" w:cs="仿宋"/>
          <w:color w:val="000000"/>
          <w:kern w:val="0"/>
          <w:sz w:val="32"/>
          <w:szCs w:val="32"/>
        </w:rPr>
        <w:t>学分。</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Times New Roman" w:eastAsia="仿宋" w:hAnsi="Times New Roman" w:hint="eastAsia"/>
          <w:sz w:val="32"/>
        </w:rPr>
        <w:t>1</w:t>
      </w:r>
      <w:r>
        <w:rPr>
          <w:rFonts w:ascii="Times New Roman" w:eastAsia="仿宋" w:hAnsi="Times New Roman" w:hint="eastAsia"/>
          <w:sz w:val="32"/>
        </w:rPr>
        <w:t>．</w:t>
      </w:r>
      <w:r>
        <w:rPr>
          <w:rFonts w:ascii="仿宋" w:eastAsia="仿宋" w:hAnsi="仿宋" w:cs="仿宋" w:hint="eastAsia"/>
          <w:color w:val="000000"/>
          <w:kern w:val="0"/>
          <w:sz w:val="32"/>
          <w:szCs w:val="32"/>
        </w:rPr>
        <w:t>必选：</w:t>
      </w:r>
      <w:r>
        <w:rPr>
          <w:rFonts w:ascii="仿宋" w:eastAsia="仿宋" w:hAnsi="仿宋" w:cs="仿宋"/>
          <w:color w:val="000000"/>
          <w:kern w:val="0"/>
          <w:sz w:val="32"/>
          <w:szCs w:val="32"/>
        </w:rPr>
        <w:t>大学语文（属人文社科）</w:t>
      </w:r>
      <w:r>
        <w:rPr>
          <w:rFonts w:ascii="Times New Roman" w:eastAsia="仿宋" w:hAnsi="Times New Roman" w:hint="eastAsia"/>
          <w:sz w:val="32"/>
        </w:rPr>
        <w:t>2</w:t>
      </w:r>
      <w:r>
        <w:rPr>
          <w:rFonts w:ascii="仿宋" w:eastAsia="仿宋" w:hAnsi="仿宋" w:cs="仿宋"/>
          <w:color w:val="000000"/>
          <w:kern w:val="0"/>
          <w:sz w:val="32"/>
          <w:szCs w:val="32"/>
        </w:rPr>
        <w:t>学分、艺术与审美(艺术类学生除外)</w:t>
      </w:r>
      <w:r>
        <w:rPr>
          <w:rFonts w:ascii="Times New Roman" w:eastAsia="仿宋" w:hAnsi="Times New Roman" w:hint="eastAsia"/>
          <w:sz w:val="32"/>
        </w:rPr>
        <w:t>2</w:t>
      </w:r>
      <w:r>
        <w:rPr>
          <w:rFonts w:ascii="仿宋" w:eastAsia="仿宋" w:hAnsi="仿宋" w:cs="仿宋"/>
          <w:color w:val="000000"/>
          <w:kern w:val="0"/>
          <w:sz w:val="32"/>
          <w:szCs w:val="32"/>
        </w:rPr>
        <w:t>学分、创新创业</w:t>
      </w:r>
      <w:r>
        <w:rPr>
          <w:rFonts w:ascii="Times New Roman" w:eastAsia="仿宋" w:hAnsi="Times New Roman" w:hint="eastAsia"/>
          <w:sz w:val="32"/>
        </w:rPr>
        <w:t>2</w:t>
      </w:r>
      <w:r>
        <w:rPr>
          <w:rFonts w:ascii="仿宋" w:eastAsia="仿宋" w:hAnsi="仿宋" w:cs="仿宋"/>
          <w:color w:val="000000"/>
          <w:kern w:val="0"/>
          <w:sz w:val="32"/>
          <w:szCs w:val="32"/>
        </w:rPr>
        <w:t>学分；理工科类必选人文社科类2学分；文</w:t>
      </w:r>
      <w:proofErr w:type="gramStart"/>
      <w:r>
        <w:rPr>
          <w:rFonts w:ascii="仿宋" w:eastAsia="仿宋" w:hAnsi="仿宋" w:cs="仿宋"/>
          <w:color w:val="000000"/>
          <w:kern w:val="0"/>
          <w:sz w:val="32"/>
          <w:szCs w:val="32"/>
        </w:rPr>
        <w:t>管经法艺类</w:t>
      </w:r>
      <w:proofErr w:type="gramEnd"/>
      <w:r>
        <w:rPr>
          <w:rFonts w:ascii="仿宋" w:eastAsia="仿宋" w:hAnsi="仿宋" w:cs="仿宋"/>
          <w:color w:val="000000"/>
          <w:kern w:val="0"/>
          <w:sz w:val="32"/>
          <w:szCs w:val="32"/>
        </w:rPr>
        <w:t>必选科学素养类</w:t>
      </w:r>
      <w:r>
        <w:rPr>
          <w:rFonts w:ascii="Times New Roman" w:eastAsia="仿宋" w:hAnsi="Times New Roman" w:hint="eastAsia"/>
          <w:sz w:val="32"/>
        </w:rPr>
        <w:t>2</w:t>
      </w:r>
      <w:r>
        <w:rPr>
          <w:rFonts w:ascii="仿宋" w:eastAsia="仿宋" w:hAnsi="仿宋" w:cs="仿宋"/>
          <w:color w:val="000000"/>
          <w:kern w:val="0"/>
          <w:sz w:val="32"/>
          <w:szCs w:val="32"/>
        </w:rPr>
        <w:t>学分；</w:t>
      </w:r>
    </w:p>
    <w:p w:rsidR="00441406" w:rsidRDefault="00704EEA">
      <w:pPr>
        <w:widowControl/>
        <w:shd w:val="clear" w:color="auto" w:fill="FFFFFF"/>
        <w:adjustRightInd w:val="0"/>
        <w:snapToGrid w:val="0"/>
        <w:spacing w:line="360" w:lineRule="auto"/>
        <w:ind w:firstLineChars="200" w:firstLine="640"/>
        <w:jc w:val="left"/>
        <w:rPr>
          <w:rFonts w:ascii="Times New Roman" w:eastAsia="仿宋" w:hAnsi="Times New Roman"/>
          <w:sz w:val="32"/>
        </w:rPr>
      </w:pPr>
      <w:r>
        <w:rPr>
          <w:rFonts w:ascii="Times New Roman" w:eastAsia="仿宋" w:hAnsi="Times New Roman" w:hint="eastAsia"/>
          <w:sz w:val="32"/>
        </w:rPr>
        <w:t>2</w:t>
      </w:r>
      <w:r>
        <w:rPr>
          <w:rFonts w:ascii="Times New Roman" w:eastAsia="仿宋" w:hAnsi="Times New Roman" w:hint="eastAsia"/>
          <w:sz w:val="32"/>
        </w:rPr>
        <w:t>．任选：学生还须根据自身的兴趣爱好选修</w:t>
      </w:r>
      <w:r>
        <w:rPr>
          <w:rFonts w:ascii="Times New Roman" w:eastAsia="仿宋" w:hAnsi="Times New Roman" w:hint="eastAsia"/>
          <w:sz w:val="32"/>
        </w:rPr>
        <w:t>4</w:t>
      </w:r>
      <w:r>
        <w:rPr>
          <w:rFonts w:ascii="Times New Roman" w:eastAsia="仿宋" w:hAnsi="Times New Roman" w:hint="eastAsia"/>
          <w:sz w:val="32"/>
        </w:rPr>
        <w:t>个</w:t>
      </w:r>
      <w:r>
        <w:rPr>
          <w:rFonts w:ascii="Times New Roman" w:eastAsia="仿宋" w:hAnsi="Times New Roman"/>
          <w:sz w:val="32"/>
        </w:rPr>
        <w:t>学分的</w:t>
      </w:r>
      <w:r>
        <w:rPr>
          <w:rFonts w:ascii="Times New Roman" w:eastAsia="仿宋" w:hAnsi="Times New Roman" w:hint="eastAsia"/>
          <w:sz w:val="32"/>
        </w:rPr>
        <w:t>学校提供的其他</w:t>
      </w:r>
      <w:proofErr w:type="gramStart"/>
      <w:r>
        <w:rPr>
          <w:rFonts w:ascii="Times New Roman" w:eastAsia="仿宋" w:hAnsi="Times New Roman" w:hint="eastAsia"/>
          <w:sz w:val="32"/>
        </w:rPr>
        <w:t>通识类课程</w:t>
      </w:r>
      <w:proofErr w:type="gramEnd"/>
      <w:r>
        <w:rPr>
          <w:rFonts w:ascii="Times New Roman" w:eastAsia="仿宋" w:hAnsi="Times New Roman" w:hint="eastAsia"/>
          <w:sz w:val="32"/>
        </w:rPr>
        <w:t>。</w:t>
      </w:r>
    </w:p>
    <w:p w:rsidR="00441406" w:rsidRDefault="00704EEA">
      <w:pPr>
        <w:widowControl/>
        <w:shd w:val="clear" w:color="auto" w:fill="FFFFFF"/>
        <w:adjustRightInd w:val="0"/>
        <w:snapToGrid w:val="0"/>
        <w:spacing w:line="360" w:lineRule="auto"/>
        <w:ind w:firstLineChars="200" w:firstLine="643"/>
        <w:jc w:val="left"/>
        <w:rPr>
          <w:rFonts w:ascii="Times New Roman" w:eastAsia="仿宋" w:hAnsi="Times New Roman"/>
          <w:sz w:val="32"/>
        </w:rPr>
      </w:pPr>
      <w:r>
        <w:rPr>
          <w:rFonts w:ascii="仿宋" w:eastAsia="仿宋" w:hAnsi="仿宋" w:cs="仿宋" w:hint="eastAsia"/>
          <w:b/>
          <w:bCs/>
          <w:color w:val="000000"/>
          <w:kern w:val="0"/>
          <w:sz w:val="32"/>
          <w:szCs w:val="32"/>
        </w:rPr>
        <w:t xml:space="preserve">第六条  </w:t>
      </w:r>
      <w:r>
        <w:rPr>
          <w:rFonts w:ascii="Times New Roman" w:eastAsia="仿宋" w:hAnsi="Times New Roman" w:hint="eastAsia"/>
          <w:sz w:val="32"/>
        </w:rPr>
        <w:t>学生通过以下途径取得的学分可替代相应数目通识课程的学分：</w:t>
      </w:r>
    </w:p>
    <w:p w:rsidR="00441406" w:rsidRDefault="00704EEA">
      <w:pPr>
        <w:widowControl/>
        <w:shd w:val="clear" w:color="auto" w:fill="FFFFFF"/>
        <w:adjustRightInd w:val="0"/>
        <w:snapToGrid w:val="0"/>
        <w:spacing w:line="360" w:lineRule="auto"/>
        <w:ind w:firstLineChars="200" w:firstLine="640"/>
        <w:jc w:val="left"/>
        <w:rPr>
          <w:rFonts w:ascii="Times New Roman" w:eastAsia="仿宋" w:hAnsi="Times New Roman"/>
          <w:sz w:val="32"/>
        </w:rPr>
      </w:pPr>
      <w:r>
        <w:rPr>
          <w:rFonts w:ascii="Times New Roman" w:eastAsia="仿宋" w:hAnsi="Times New Roman" w:hint="eastAsia"/>
          <w:sz w:val="32"/>
        </w:rPr>
        <w:t>1</w:t>
      </w:r>
      <w:r>
        <w:rPr>
          <w:rFonts w:ascii="Times New Roman" w:eastAsia="仿宋" w:hAnsi="Times New Roman" w:hint="eastAsia"/>
          <w:sz w:val="32"/>
        </w:rPr>
        <w:t>．非本学科门类的跨校辅修课程，其所得学分可替代通识选修课程相应数目的学分。</w:t>
      </w:r>
    </w:p>
    <w:p w:rsidR="00441406" w:rsidRDefault="00704EEA">
      <w:pPr>
        <w:widowControl/>
        <w:shd w:val="clear" w:color="auto" w:fill="FFFFFF"/>
        <w:adjustRightInd w:val="0"/>
        <w:snapToGrid w:val="0"/>
        <w:spacing w:line="360" w:lineRule="auto"/>
        <w:ind w:firstLineChars="200" w:firstLine="640"/>
        <w:jc w:val="left"/>
        <w:rPr>
          <w:rFonts w:ascii="Times New Roman" w:eastAsia="仿宋" w:hAnsi="Times New Roman"/>
          <w:sz w:val="32"/>
        </w:rPr>
      </w:pPr>
      <w:r>
        <w:rPr>
          <w:rFonts w:ascii="Times New Roman" w:eastAsia="仿宋" w:hAnsi="Times New Roman" w:hint="eastAsia"/>
          <w:sz w:val="32"/>
        </w:rPr>
        <w:t>2</w:t>
      </w:r>
      <w:r>
        <w:rPr>
          <w:rFonts w:ascii="Times New Roman" w:eastAsia="仿宋" w:hAnsi="Times New Roman" w:hint="eastAsia"/>
          <w:sz w:val="32"/>
        </w:rPr>
        <w:t>．转专业后原修读课程若与通识选修课程内容相近且无法认定为培养方案中其他模块课程时，其所得学分可认定为通识选修课的学分。</w:t>
      </w:r>
    </w:p>
    <w:p w:rsidR="00441406" w:rsidRDefault="00704EEA">
      <w:pPr>
        <w:widowControl/>
        <w:shd w:val="clear" w:color="auto" w:fill="FFFFFF"/>
        <w:adjustRightInd w:val="0"/>
        <w:snapToGrid w:val="0"/>
        <w:spacing w:line="360" w:lineRule="auto"/>
        <w:jc w:val="center"/>
        <w:outlineLvl w:val="0"/>
        <w:rPr>
          <w:rFonts w:ascii="黑体" w:eastAsia="黑体" w:hAnsi="黑体" w:cs="宋体"/>
          <w:b/>
          <w:bCs/>
          <w:color w:val="000000"/>
          <w:spacing w:val="-15"/>
          <w:kern w:val="0"/>
          <w:sz w:val="32"/>
          <w:szCs w:val="32"/>
        </w:rPr>
      </w:pPr>
      <w:bookmarkStart w:id="7" w:name="_Toc32356"/>
      <w:r>
        <w:rPr>
          <w:rFonts w:ascii="黑体" w:eastAsia="黑体" w:hAnsi="黑体" w:cs="宋体" w:hint="eastAsia"/>
          <w:b/>
          <w:bCs/>
          <w:color w:val="000000"/>
          <w:spacing w:val="-15"/>
          <w:kern w:val="0"/>
          <w:sz w:val="32"/>
          <w:szCs w:val="32"/>
        </w:rPr>
        <w:t>第四章</w:t>
      </w:r>
      <w:r>
        <w:rPr>
          <w:rFonts w:ascii="Calibri" w:eastAsia="黑体" w:hAnsi="Calibri" w:cs="Calibri"/>
          <w:b/>
          <w:bCs/>
          <w:color w:val="000000"/>
          <w:spacing w:val="-15"/>
          <w:kern w:val="0"/>
          <w:sz w:val="32"/>
          <w:szCs w:val="32"/>
        </w:rPr>
        <w:t> </w:t>
      </w:r>
      <w:r>
        <w:rPr>
          <w:rFonts w:ascii="黑体" w:eastAsia="黑体" w:hAnsi="黑体" w:cs="宋体" w:hint="eastAsia"/>
          <w:b/>
          <w:bCs/>
          <w:color w:val="000000"/>
          <w:spacing w:val="-15"/>
          <w:kern w:val="0"/>
          <w:sz w:val="32"/>
          <w:szCs w:val="32"/>
        </w:rPr>
        <w:t xml:space="preserve"> </w:t>
      </w:r>
      <w:r>
        <w:rPr>
          <w:rFonts w:ascii="黑体" w:eastAsia="黑体" w:hAnsi="黑体" w:cs="宋体"/>
          <w:b/>
          <w:bCs/>
          <w:color w:val="000000"/>
          <w:spacing w:val="-15"/>
          <w:kern w:val="0"/>
          <w:sz w:val="32"/>
          <w:szCs w:val="32"/>
        </w:rPr>
        <w:t xml:space="preserve"> </w:t>
      </w:r>
      <w:r>
        <w:rPr>
          <w:rFonts w:ascii="黑体" w:eastAsia="黑体" w:hAnsi="黑体" w:cs="宋体" w:hint="eastAsia"/>
          <w:b/>
          <w:bCs/>
          <w:color w:val="000000"/>
          <w:spacing w:val="-15"/>
          <w:kern w:val="0"/>
          <w:sz w:val="32"/>
          <w:szCs w:val="32"/>
        </w:rPr>
        <w:t>课程选修</w:t>
      </w:r>
      <w:bookmarkEnd w:id="7"/>
    </w:p>
    <w:p w:rsidR="00441406" w:rsidRDefault="00704EEA">
      <w:pPr>
        <w:adjustRightInd w:val="0"/>
        <w:snapToGrid w:val="0"/>
        <w:spacing w:line="360" w:lineRule="auto"/>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 xml:space="preserve">第七条 </w:t>
      </w:r>
      <w:r>
        <w:rPr>
          <w:rFonts w:ascii="仿宋" w:eastAsia="仿宋" w:hAnsi="仿宋" w:cs="仿宋"/>
          <w:b/>
          <w:bCs/>
          <w:color w:val="000000"/>
          <w:kern w:val="0"/>
          <w:sz w:val="32"/>
          <w:szCs w:val="32"/>
        </w:rPr>
        <w:t xml:space="preserve"> </w:t>
      </w:r>
      <w:r w:rsidRPr="002C5355">
        <w:rPr>
          <w:rFonts w:ascii="仿宋" w:eastAsia="仿宋" w:hAnsi="仿宋" w:cs="仿宋"/>
          <w:color w:val="000000"/>
          <w:kern w:val="0"/>
          <w:sz w:val="32"/>
          <w:szCs w:val="32"/>
        </w:rPr>
        <w:t>学生入学后第二学期开始选修</w:t>
      </w:r>
      <w:r w:rsidRPr="002C5355">
        <w:rPr>
          <w:rFonts w:ascii="仿宋" w:eastAsia="仿宋" w:hAnsi="仿宋" w:cs="仿宋" w:hint="eastAsia"/>
          <w:color w:val="000000"/>
          <w:kern w:val="0"/>
          <w:sz w:val="32"/>
          <w:szCs w:val="32"/>
        </w:rPr>
        <w:t>通识课程，创新创业进阶课程从第三学期开始选修，艺术与审美类课程只</w:t>
      </w:r>
      <w:r w:rsidRPr="002C5355">
        <w:rPr>
          <w:rFonts w:ascii="仿宋" w:eastAsia="仿宋" w:hAnsi="仿宋" w:cs="仿宋"/>
          <w:color w:val="000000"/>
          <w:kern w:val="0"/>
          <w:sz w:val="32"/>
          <w:szCs w:val="32"/>
        </w:rPr>
        <w:t>在</w:t>
      </w:r>
      <w:r w:rsidRPr="002C5355">
        <w:rPr>
          <w:rFonts w:ascii="仿宋" w:eastAsia="仿宋" w:hAnsi="仿宋" w:cs="仿宋" w:hint="eastAsia"/>
          <w:color w:val="000000"/>
          <w:kern w:val="0"/>
          <w:sz w:val="32"/>
          <w:szCs w:val="32"/>
        </w:rPr>
        <w:t>第三</w:t>
      </w:r>
      <w:r w:rsidRPr="002C5355">
        <w:rPr>
          <w:rFonts w:ascii="仿宋" w:eastAsia="仿宋" w:hAnsi="仿宋" w:cs="仿宋"/>
          <w:color w:val="000000"/>
          <w:kern w:val="0"/>
          <w:sz w:val="32"/>
          <w:szCs w:val="32"/>
        </w:rPr>
        <w:t>学期</w:t>
      </w:r>
      <w:r w:rsidRPr="002C5355">
        <w:rPr>
          <w:rFonts w:ascii="仿宋" w:eastAsia="仿宋" w:hAnsi="仿宋" w:cs="仿宋" w:hint="eastAsia"/>
          <w:color w:val="000000"/>
          <w:kern w:val="0"/>
          <w:sz w:val="32"/>
          <w:szCs w:val="32"/>
        </w:rPr>
        <w:t>开放选课，大学语文课和大学生创新/创业基础课</w:t>
      </w:r>
      <w:proofErr w:type="gramStart"/>
      <w:r w:rsidRPr="002C5355">
        <w:rPr>
          <w:rFonts w:ascii="仿宋" w:eastAsia="仿宋" w:hAnsi="仿宋" w:cs="仿宋" w:hint="eastAsia"/>
          <w:color w:val="000000"/>
          <w:kern w:val="0"/>
          <w:sz w:val="32"/>
          <w:szCs w:val="32"/>
        </w:rPr>
        <w:t>不</w:t>
      </w:r>
      <w:proofErr w:type="gramEnd"/>
      <w:r w:rsidRPr="002C5355">
        <w:rPr>
          <w:rFonts w:ascii="仿宋" w:eastAsia="仿宋" w:hAnsi="仿宋" w:cs="仿宋" w:hint="eastAsia"/>
          <w:color w:val="000000"/>
          <w:kern w:val="0"/>
          <w:sz w:val="32"/>
          <w:szCs w:val="32"/>
        </w:rPr>
        <w:t>选课直接进行排课，</w:t>
      </w:r>
      <w:r w:rsidRPr="002C5355">
        <w:rPr>
          <w:rFonts w:ascii="仿宋" w:eastAsia="仿宋" w:hAnsi="仿宋" w:cs="仿宋"/>
          <w:color w:val="000000"/>
          <w:kern w:val="0"/>
          <w:sz w:val="32"/>
          <w:szCs w:val="32"/>
        </w:rPr>
        <w:t>学生应在毕业前修完</w:t>
      </w:r>
      <w:r w:rsidRPr="002C5355">
        <w:rPr>
          <w:rFonts w:ascii="仿宋" w:eastAsia="仿宋" w:hAnsi="仿宋" w:cs="仿宋" w:hint="eastAsia"/>
          <w:color w:val="000000"/>
          <w:kern w:val="0"/>
          <w:sz w:val="32"/>
          <w:szCs w:val="32"/>
        </w:rPr>
        <w:t>人才培养方案</w:t>
      </w:r>
      <w:r w:rsidRPr="002C5355">
        <w:rPr>
          <w:rFonts w:ascii="仿宋" w:eastAsia="仿宋" w:hAnsi="仿宋" w:cs="仿宋"/>
          <w:color w:val="000000"/>
          <w:kern w:val="0"/>
          <w:sz w:val="32"/>
          <w:szCs w:val="32"/>
        </w:rPr>
        <w:t>所要求的学分。</w:t>
      </w:r>
    </w:p>
    <w:p w:rsidR="00441406" w:rsidRDefault="00704EEA">
      <w:pPr>
        <w:adjustRightInd w:val="0"/>
        <w:snapToGrid w:val="0"/>
        <w:spacing w:line="360" w:lineRule="auto"/>
        <w:ind w:firstLineChars="200" w:firstLine="643"/>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第八条</w:t>
      </w:r>
      <w:r>
        <w:rPr>
          <w:rFonts w:ascii="仿宋" w:eastAsia="仿宋" w:hAnsi="仿宋" w:cs="仿宋" w:hint="eastAsia"/>
          <w:color w:val="000000"/>
          <w:kern w:val="0"/>
          <w:sz w:val="32"/>
          <w:szCs w:val="32"/>
        </w:rPr>
        <w:t xml:space="preserve">  学校教务处在每学期第一周组织学生选课。</w:t>
      </w:r>
      <w:r>
        <w:rPr>
          <w:rFonts w:ascii="仿宋" w:eastAsia="仿宋" w:hAnsi="仿宋" w:cs="仿宋"/>
          <w:color w:val="000000"/>
          <w:kern w:val="0"/>
          <w:sz w:val="32"/>
          <w:szCs w:val="32"/>
        </w:rPr>
        <w:t>学生</w:t>
      </w:r>
      <w:r>
        <w:rPr>
          <w:rFonts w:ascii="仿宋" w:eastAsia="仿宋" w:hAnsi="仿宋" w:cs="仿宋"/>
          <w:color w:val="000000"/>
          <w:kern w:val="0"/>
          <w:sz w:val="32"/>
          <w:szCs w:val="32"/>
        </w:rPr>
        <w:lastRenderedPageBreak/>
        <w:t>选课时须注意本学期的总体学业负担，应均衡选择，重点选修与本专业交叉的课程，以完善知识结构。</w:t>
      </w:r>
    </w:p>
    <w:p w:rsidR="00441406" w:rsidRDefault="00704EEA">
      <w:pPr>
        <w:widowControl/>
        <w:shd w:val="clear" w:color="auto" w:fill="FFFFFF"/>
        <w:adjustRightInd w:val="0"/>
        <w:snapToGrid w:val="0"/>
        <w:spacing w:line="360" w:lineRule="auto"/>
        <w:ind w:firstLineChars="200" w:firstLine="583"/>
        <w:jc w:val="center"/>
        <w:outlineLvl w:val="0"/>
        <w:rPr>
          <w:rFonts w:ascii="黑体" w:eastAsia="黑体" w:hAnsi="黑体" w:cs="宋体"/>
          <w:b/>
          <w:bCs/>
          <w:color w:val="000000"/>
          <w:spacing w:val="-15"/>
          <w:kern w:val="0"/>
          <w:sz w:val="32"/>
          <w:szCs w:val="32"/>
        </w:rPr>
      </w:pPr>
      <w:bookmarkStart w:id="8" w:name="_Toc18578"/>
      <w:r>
        <w:rPr>
          <w:rFonts w:ascii="黑体" w:eastAsia="黑体" w:hAnsi="黑体" w:cs="宋体" w:hint="eastAsia"/>
          <w:b/>
          <w:bCs/>
          <w:color w:val="000000"/>
          <w:spacing w:val="-15"/>
          <w:kern w:val="0"/>
          <w:sz w:val="32"/>
          <w:szCs w:val="32"/>
        </w:rPr>
        <w:t>第五章</w:t>
      </w:r>
      <w:r>
        <w:rPr>
          <w:rFonts w:ascii="Calibri" w:eastAsia="黑体" w:hAnsi="Calibri" w:cs="Calibri" w:hint="eastAsia"/>
          <w:b/>
          <w:bCs/>
          <w:color w:val="000000"/>
          <w:spacing w:val="-15"/>
          <w:kern w:val="0"/>
          <w:sz w:val="32"/>
          <w:szCs w:val="32"/>
        </w:rPr>
        <w:t xml:space="preserve">  </w:t>
      </w:r>
      <w:r>
        <w:rPr>
          <w:rFonts w:ascii="黑体" w:eastAsia="黑体" w:hAnsi="黑体" w:cs="宋体" w:hint="eastAsia"/>
          <w:b/>
          <w:bCs/>
          <w:color w:val="000000"/>
          <w:spacing w:val="-15"/>
          <w:kern w:val="0"/>
          <w:sz w:val="32"/>
          <w:szCs w:val="32"/>
        </w:rPr>
        <w:t>课程实施</w:t>
      </w:r>
      <w:bookmarkEnd w:id="8"/>
    </w:p>
    <w:p w:rsidR="00441406" w:rsidRDefault="00704EEA">
      <w:pPr>
        <w:widowControl/>
        <w:shd w:val="clear" w:color="auto" w:fill="FFFFFF"/>
        <w:adjustRightInd w:val="0"/>
        <w:snapToGrid w:val="0"/>
        <w:spacing w:line="360" w:lineRule="auto"/>
        <w:ind w:firstLineChars="200" w:firstLine="643"/>
        <w:jc w:val="left"/>
        <w:rPr>
          <w:rFonts w:ascii="Calibri" w:eastAsia="仿宋" w:hAnsi="Calibri" w:cs="Calibri"/>
          <w:color w:val="000000"/>
          <w:kern w:val="0"/>
          <w:sz w:val="32"/>
          <w:szCs w:val="32"/>
        </w:rPr>
      </w:pPr>
      <w:r>
        <w:rPr>
          <w:rFonts w:ascii="仿宋" w:eastAsia="仿宋" w:hAnsi="仿宋" w:cs="仿宋" w:hint="eastAsia"/>
          <w:b/>
          <w:bCs/>
          <w:color w:val="000000"/>
          <w:kern w:val="0"/>
          <w:sz w:val="32"/>
          <w:szCs w:val="32"/>
        </w:rPr>
        <w:t>第九条</w:t>
      </w:r>
      <w:r>
        <w:rPr>
          <w:rFonts w:ascii="Calibri" w:eastAsia="仿宋" w:hAnsi="Calibri" w:cs="Calibri" w:hint="eastAsia"/>
          <w:color w:val="000000"/>
          <w:kern w:val="0"/>
          <w:sz w:val="32"/>
          <w:szCs w:val="32"/>
        </w:rPr>
        <w:t xml:space="preserve">  </w:t>
      </w:r>
      <w:r>
        <w:rPr>
          <w:rFonts w:ascii="Calibri" w:eastAsia="仿宋" w:hAnsi="Calibri" w:cs="Calibri" w:hint="eastAsia"/>
          <w:color w:val="000000"/>
          <w:kern w:val="0"/>
          <w:sz w:val="32"/>
          <w:szCs w:val="32"/>
        </w:rPr>
        <w:t>人文社科类、科学素养类、艺术审美类课程与创新创业类课程实行分类管理：</w:t>
      </w:r>
    </w:p>
    <w:p w:rsidR="00441406" w:rsidRDefault="00704EEA">
      <w:pPr>
        <w:widowControl/>
        <w:shd w:val="clear" w:color="auto" w:fill="FFFFFF"/>
        <w:adjustRightInd w:val="0"/>
        <w:snapToGrid w:val="0"/>
        <w:spacing w:line="360" w:lineRule="auto"/>
        <w:ind w:firstLineChars="200" w:firstLine="640"/>
        <w:jc w:val="left"/>
        <w:rPr>
          <w:rFonts w:ascii="Calibri" w:eastAsia="仿宋" w:hAnsi="Calibri" w:cs="Calibri"/>
          <w:color w:val="000000"/>
          <w:kern w:val="0"/>
          <w:sz w:val="32"/>
          <w:szCs w:val="32"/>
        </w:rPr>
      </w:pPr>
      <w:r>
        <w:rPr>
          <w:rFonts w:ascii="Calibri" w:eastAsia="仿宋" w:hAnsi="Calibri" w:cs="Calibri" w:hint="eastAsia"/>
          <w:color w:val="000000"/>
          <w:kern w:val="0"/>
          <w:sz w:val="32"/>
          <w:szCs w:val="32"/>
        </w:rPr>
        <w:t>1</w:t>
      </w:r>
      <w:r>
        <w:rPr>
          <w:rFonts w:ascii="Calibri" w:eastAsia="仿宋" w:hAnsi="Calibri" w:cs="Calibri"/>
          <w:color w:val="000000"/>
          <w:kern w:val="0"/>
          <w:sz w:val="32"/>
          <w:szCs w:val="32"/>
        </w:rPr>
        <w:t>.</w:t>
      </w:r>
      <w:r>
        <w:rPr>
          <w:rFonts w:ascii="Calibri" w:eastAsia="仿宋" w:hAnsi="Calibri" w:cs="Calibri" w:hint="eastAsia"/>
          <w:color w:val="000000"/>
          <w:kern w:val="0"/>
          <w:sz w:val="32"/>
          <w:szCs w:val="32"/>
        </w:rPr>
        <w:t xml:space="preserve"> </w:t>
      </w:r>
      <w:r>
        <w:rPr>
          <w:rFonts w:ascii="Calibri" w:eastAsia="仿宋" w:hAnsi="Calibri" w:cs="Calibri" w:hint="eastAsia"/>
          <w:color w:val="000000"/>
          <w:kern w:val="0"/>
          <w:sz w:val="32"/>
          <w:szCs w:val="32"/>
        </w:rPr>
        <w:t>人文社科类、科学素养类、艺术审美类课程的管理</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（1）教师选聘：具有副高级（或具有</w:t>
      </w:r>
      <w:r>
        <w:rPr>
          <w:rFonts w:ascii="Times New Roman" w:eastAsia="仿宋" w:hAnsi="Times New Roman" w:hint="eastAsia"/>
          <w:sz w:val="32"/>
        </w:rPr>
        <w:t>5</w:t>
      </w:r>
      <w:r>
        <w:rPr>
          <w:rFonts w:ascii="仿宋" w:eastAsia="仿宋" w:hAnsi="仿宋" w:cs="仿宋" w:hint="eastAsia"/>
          <w:color w:val="000000"/>
          <w:kern w:val="0"/>
          <w:sz w:val="32"/>
          <w:szCs w:val="32"/>
        </w:rPr>
        <w:t>年教龄以上的中级）及以上职称的教师予以申报通识课；部分通识课程的主讲教师可由学校教务处办公室（通识教育中心）提请校通识教育工作委员会讨论后聘请教学水平高、责任心强、对任教学科有浓厚兴趣的教师担任。</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（2）课程审核与管理：申报通识课程的主讲教师由开课学院选派，教务处办公室（通识教育中心）召集相关专家进行审核，教务处负责统一管理。</w:t>
      </w:r>
    </w:p>
    <w:p w:rsidR="002C5355" w:rsidRDefault="00704EEA" w:rsidP="002C5355">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（3）对开设人数的要求：原则上每门课程的授课对象至少</w:t>
      </w:r>
      <w:r>
        <w:rPr>
          <w:rFonts w:ascii="Times New Roman" w:eastAsia="仿宋" w:hAnsi="Times New Roman" w:hint="eastAsia"/>
          <w:sz w:val="32"/>
        </w:rPr>
        <w:t>100</w:t>
      </w:r>
      <w:r>
        <w:rPr>
          <w:rFonts w:ascii="仿宋" w:eastAsia="仿宋" w:hAnsi="仿宋" w:cs="仿宋" w:hint="eastAsia"/>
          <w:color w:val="000000"/>
          <w:kern w:val="0"/>
          <w:sz w:val="32"/>
          <w:szCs w:val="32"/>
        </w:rPr>
        <w:t>人，语言类或其他实验、操作、体育类课程授课对象至少</w:t>
      </w:r>
      <w:r>
        <w:rPr>
          <w:rFonts w:ascii="Times New Roman" w:eastAsia="仿宋" w:hAnsi="Times New Roman" w:hint="eastAsia"/>
          <w:sz w:val="32"/>
        </w:rPr>
        <w:t>60</w:t>
      </w:r>
      <w:r w:rsidRPr="002C5355">
        <w:rPr>
          <w:rFonts w:ascii="仿宋" w:eastAsia="仿宋" w:hAnsi="仿宋" w:cs="仿宋" w:hint="eastAsia"/>
          <w:color w:val="000000"/>
          <w:kern w:val="0"/>
          <w:sz w:val="32"/>
          <w:szCs w:val="32"/>
        </w:rPr>
        <w:t>人。若选课人数不足</w:t>
      </w:r>
      <w:r w:rsidRPr="002C5355">
        <w:rPr>
          <w:rFonts w:ascii="Times New Roman" w:eastAsia="仿宋" w:hAnsi="Times New Roman" w:hint="eastAsia"/>
          <w:sz w:val="32"/>
        </w:rPr>
        <w:t>20</w:t>
      </w:r>
      <w:r w:rsidRPr="002C5355">
        <w:rPr>
          <w:rFonts w:ascii="仿宋" w:eastAsia="仿宋" w:hAnsi="仿宋" w:cs="仿宋" w:hint="eastAsia"/>
          <w:color w:val="000000"/>
          <w:kern w:val="0"/>
          <w:sz w:val="32"/>
          <w:szCs w:val="32"/>
        </w:rPr>
        <w:t>人，一般不予开课。</w:t>
      </w:r>
    </w:p>
    <w:p w:rsidR="002C5355" w:rsidRDefault="00704EEA" w:rsidP="002C5355">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sidRPr="002C5355">
        <w:rPr>
          <w:rFonts w:ascii="仿宋" w:eastAsia="仿宋" w:hAnsi="仿宋" w:cs="仿宋" w:hint="eastAsia"/>
          <w:color w:val="000000"/>
          <w:kern w:val="0"/>
          <w:sz w:val="32"/>
          <w:szCs w:val="32"/>
        </w:rPr>
        <w:t>2</w:t>
      </w:r>
      <w:r w:rsidRPr="002C5355">
        <w:rPr>
          <w:rFonts w:ascii="仿宋" w:eastAsia="仿宋" w:hAnsi="仿宋" w:cs="仿宋"/>
          <w:color w:val="000000"/>
          <w:kern w:val="0"/>
          <w:sz w:val="32"/>
          <w:szCs w:val="32"/>
        </w:rPr>
        <w:t>.</w:t>
      </w:r>
      <w:r w:rsidRPr="002C5355">
        <w:rPr>
          <w:rFonts w:ascii="仿宋" w:eastAsia="仿宋" w:hAnsi="仿宋" w:cs="仿宋" w:hint="eastAsia"/>
          <w:color w:val="000000"/>
          <w:kern w:val="0"/>
          <w:sz w:val="32"/>
          <w:szCs w:val="32"/>
        </w:rPr>
        <w:t>创新创业类课程的管理</w:t>
      </w:r>
    </w:p>
    <w:p w:rsidR="00441406" w:rsidRDefault="00704EEA" w:rsidP="002C5355">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（1）教师选聘：具有中级及以上职称的教师予以申报创新创业类课程，对于在大学生创新创业教育方面有一定实践研究成果（包括指导大学生创新创业项目，指导互联网+、挑战杯及</w:t>
      </w:r>
      <w:r>
        <w:rPr>
          <w:rFonts w:ascii="仿宋" w:eastAsia="仿宋" w:hAnsi="仿宋" w:cs="仿宋" w:hint="eastAsia"/>
          <w:color w:val="000000"/>
          <w:kern w:val="0"/>
          <w:sz w:val="32"/>
          <w:szCs w:val="32"/>
        </w:rPr>
        <w:lastRenderedPageBreak/>
        <w:t>各级各类学科竞赛、创新创业类赛事，发表相关学术论文、出版专著、承担相关课题等）的主讲教师可适当放宽条件。</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（2）课程审核与管理：申报创新创业类课程的主讲教师需向所在学院报批，创新创业学院召集相关专家进行审核，创新创业学院负责统一管理。</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（3）对开设人数的要求：原则上每门课程的授课对象至少100人，实验、操作类课程授课对象至少60人，竞赛类课程授课对象至少30人。若选课人数不足20人，一般不予开课。</w:t>
      </w:r>
    </w:p>
    <w:p w:rsidR="00441406" w:rsidRDefault="00704EEA">
      <w:pPr>
        <w:widowControl/>
        <w:shd w:val="clear" w:color="auto" w:fill="FFFFFF"/>
        <w:adjustRightInd w:val="0"/>
        <w:snapToGrid w:val="0"/>
        <w:spacing w:line="360" w:lineRule="auto"/>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第十条</w:t>
      </w:r>
      <w:r>
        <w:rPr>
          <w:rFonts w:ascii="Calibri" w:eastAsia="仿宋" w:hAnsi="Calibri" w:cs="Calibri" w:hint="eastAsia"/>
          <w:color w:val="000000"/>
          <w:kern w:val="0"/>
          <w:sz w:val="32"/>
          <w:szCs w:val="32"/>
        </w:rPr>
        <w:t xml:space="preserve">  </w:t>
      </w:r>
      <w:r>
        <w:rPr>
          <w:rFonts w:ascii="仿宋" w:eastAsia="仿宋" w:hAnsi="仿宋" w:cs="仿宋" w:hint="eastAsia"/>
          <w:color w:val="000000"/>
          <w:kern w:val="0"/>
          <w:sz w:val="32"/>
          <w:szCs w:val="32"/>
        </w:rPr>
        <w:t>通识课程应按以下程序申报与审批：</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Times New Roman" w:eastAsia="仿宋" w:hAnsi="Times New Roman" w:hint="eastAsia"/>
          <w:sz w:val="32"/>
        </w:rPr>
        <w:t>1</w:t>
      </w:r>
      <w:r>
        <w:rPr>
          <w:rFonts w:ascii="Times New Roman" w:eastAsia="仿宋" w:hAnsi="Times New Roman" w:hint="eastAsia"/>
          <w:sz w:val="32"/>
        </w:rPr>
        <w:t>．</w:t>
      </w:r>
      <w:r>
        <w:rPr>
          <w:rFonts w:ascii="仿宋" w:eastAsia="仿宋" w:hAnsi="仿宋" w:cs="仿宋" w:hint="eastAsia"/>
          <w:color w:val="000000"/>
          <w:kern w:val="0"/>
          <w:sz w:val="32"/>
          <w:szCs w:val="32"/>
        </w:rPr>
        <w:t>每学期第</w:t>
      </w:r>
      <w:r>
        <w:rPr>
          <w:rFonts w:ascii="Times New Roman" w:eastAsia="仿宋" w:hAnsi="Times New Roman" w:hint="eastAsia"/>
          <w:sz w:val="32"/>
        </w:rPr>
        <w:t>8</w:t>
      </w:r>
      <w:r>
        <w:rPr>
          <w:rFonts w:ascii="仿宋" w:eastAsia="仿宋" w:hAnsi="仿宋" w:cs="仿宋" w:hint="eastAsia"/>
          <w:color w:val="000000"/>
          <w:kern w:val="0"/>
          <w:sz w:val="32"/>
          <w:szCs w:val="32"/>
        </w:rPr>
        <w:t>周前，教师向所在学院申报下学期拟开设的通识课。</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Times New Roman" w:eastAsia="仿宋" w:hAnsi="Times New Roman" w:hint="eastAsia"/>
          <w:sz w:val="32"/>
        </w:rPr>
        <w:t>2</w:t>
      </w:r>
      <w:r>
        <w:rPr>
          <w:rFonts w:ascii="Times New Roman" w:eastAsia="仿宋" w:hAnsi="Times New Roman" w:hint="eastAsia"/>
          <w:sz w:val="32"/>
        </w:rPr>
        <w:t>．</w:t>
      </w:r>
      <w:r>
        <w:rPr>
          <w:rFonts w:ascii="仿宋" w:eastAsia="仿宋" w:hAnsi="仿宋" w:cs="仿宋" w:hint="eastAsia"/>
          <w:color w:val="000000"/>
          <w:kern w:val="0"/>
          <w:sz w:val="32"/>
          <w:szCs w:val="32"/>
        </w:rPr>
        <w:t>二级教学单位于第</w:t>
      </w:r>
      <w:r>
        <w:rPr>
          <w:rFonts w:ascii="Times New Roman" w:eastAsia="仿宋" w:hAnsi="Times New Roman" w:hint="eastAsia"/>
          <w:sz w:val="32"/>
        </w:rPr>
        <w:t>8-10</w:t>
      </w:r>
      <w:r>
        <w:rPr>
          <w:rFonts w:ascii="仿宋" w:eastAsia="仿宋" w:hAnsi="仿宋" w:cs="仿宋" w:hint="eastAsia"/>
          <w:color w:val="000000"/>
          <w:kern w:val="0"/>
          <w:sz w:val="32"/>
          <w:szCs w:val="32"/>
        </w:rPr>
        <w:t>周对申报开设</w:t>
      </w:r>
      <w:proofErr w:type="gramStart"/>
      <w:r>
        <w:rPr>
          <w:rFonts w:ascii="仿宋" w:eastAsia="仿宋" w:hAnsi="仿宋" w:cs="仿宋" w:hint="eastAsia"/>
          <w:color w:val="000000"/>
          <w:kern w:val="0"/>
          <w:sz w:val="32"/>
          <w:szCs w:val="32"/>
        </w:rPr>
        <w:t>通识课教师</w:t>
      </w:r>
      <w:proofErr w:type="gramEnd"/>
      <w:r>
        <w:rPr>
          <w:rFonts w:ascii="仿宋" w:eastAsia="仿宋" w:hAnsi="仿宋" w:cs="仿宋" w:hint="eastAsia"/>
          <w:color w:val="000000"/>
          <w:kern w:val="0"/>
          <w:sz w:val="32"/>
          <w:szCs w:val="32"/>
        </w:rPr>
        <w:t>的资格和所提交的课程设计进行审查。</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Times New Roman" w:eastAsia="仿宋" w:hAnsi="Times New Roman" w:hint="eastAsia"/>
          <w:sz w:val="32"/>
        </w:rPr>
        <w:t>3</w:t>
      </w:r>
      <w:r>
        <w:rPr>
          <w:rFonts w:ascii="Times New Roman" w:eastAsia="仿宋" w:hAnsi="Times New Roman" w:hint="eastAsia"/>
          <w:sz w:val="32"/>
        </w:rPr>
        <w:t>．</w:t>
      </w:r>
      <w:r>
        <w:rPr>
          <w:rFonts w:ascii="仿宋" w:eastAsia="仿宋" w:hAnsi="仿宋" w:cs="仿宋" w:hint="eastAsia"/>
          <w:color w:val="000000"/>
          <w:kern w:val="0"/>
          <w:sz w:val="32"/>
          <w:szCs w:val="32"/>
        </w:rPr>
        <w:t>二级教学单位于第</w:t>
      </w:r>
      <w:r>
        <w:rPr>
          <w:rFonts w:ascii="Times New Roman" w:eastAsia="仿宋" w:hAnsi="Times New Roman" w:hint="eastAsia"/>
          <w:sz w:val="32"/>
        </w:rPr>
        <w:t>11</w:t>
      </w:r>
      <w:r>
        <w:rPr>
          <w:rFonts w:ascii="仿宋" w:eastAsia="仿宋" w:hAnsi="仿宋" w:cs="仿宋" w:hint="eastAsia"/>
          <w:color w:val="000000"/>
          <w:kern w:val="0"/>
          <w:sz w:val="32"/>
          <w:szCs w:val="32"/>
        </w:rPr>
        <w:t>周将拟开设的</w:t>
      </w:r>
      <w:proofErr w:type="gramStart"/>
      <w:r>
        <w:rPr>
          <w:rFonts w:ascii="仿宋" w:eastAsia="仿宋" w:hAnsi="仿宋" w:cs="仿宋" w:hint="eastAsia"/>
          <w:color w:val="000000"/>
          <w:kern w:val="0"/>
          <w:sz w:val="32"/>
          <w:szCs w:val="32"/>
        </w:rPr>
        <w:t>通识课汇总</w:t>
      </w:r>
      <w:proofErr w:type="gramEnd"/>
      <w:r>
        <w:rPr>
          <w:rFonts w:ascii="仿宋" w:eastAsia="仿宋" w:hAnsi="仿宋" w:cs="仿宋" w:hint="eastAsia"/>
          <w:color w:val="000000"/>
          <w:kern w:val="0"/>
          <w:sz w:val="32"/>
          <w:szCs w:val="32"/>
        </w:rPr>
        <w:t>表提交至教务处。</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Times New Roman" w:eastAsia="仿宋" w:hAnsi="Times New Roman" w:hint="eastAsia"/>
          <w:sz w:val="32"/>
        </w:rPr>
        <w:t>4</w:t>
      </w:r>
      <w:r>
        <w:rPr>
          <w:rFonts w:ascii="Times New Roman" w:eastAsia="仿宋" w:hAnsi="Times New Roman" w:hint="eastAsia"/>
          <w:sz w:val="32"/>
        </w:rPr>
        <w:t>．</w:t>
      </w:r>
      <w:r>
        <w:rPr>
          <w:rFonts w:ascii="仿宋" w:eastAsia="仿宋" w:hAnsi="仿宋" w:cs="仿宋" w:hint="eastAsia"/>
          <w:color w:val="000000"/>
          <w:kern w:val="0"/>
          <w:sz w:val="32"/>
          <w:szCs w:val="32"/>
        </w:rPr>
        <w:t>课程申报后，由教务处组织专家遴选优质资源，审议通过的课程方可列入学校通识课，确保课程质量和教学质量。</w:t>
      </w:r>
    </w:p>
    <w:p w:rsidR="00441406" w:rsidRDefault="00704EEA">
      <w:pPr>
        <w:widowControl/>
        <w:shd w:val="clear" w:color="auto" w:fill="FFFFFF"/>
        <w:adjustRightInd w:val="0"/>
        <w:snapToGrid w:val="0"/>
        <w:spacing w:line="360" w:lineRule="auto"/>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第十一条</w:t>
      </w:r>
      <w:r>
        <w:rPr>
          <w:rFonts w:ascii="Calibri" w:eastAsia="仿宋" w:hAnsi="Calibri" w:cs="Calibri" w:hint="eastAsia"/>
          <w:b/>
          <w:bCs/>
          <w:color w:val="000000"/>
          <w:kern w:val="0"/>
          <w:sz w:val="32"/>
          <w:szCs w:val="32"/>
        </w:rPr>
        <w:t xml:space="preserve">  </w:t>
      </w:r>
      <w:r>
        <w:rPr>
          <w:rFonts w:ascii="仿宋" w:eastAsia="仿宋" w:hAnsi="仿宋" w:cs="仿宋" w:hint="eastAsia"/>
          <w:color w:val="000000"/>
          <w:kern w:val="0"/>
          <w:sz w:val="32"/>
          <w:szCs w:val="32"/>
        </w:rPr>
        <w:t>通识课程的开课规范</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Times New Roman" w:eastAsia="仿宋" w:hAnsi="Times New Roman" w:hint="eastAsia"/>
          <w:sz w:val="32"/>
        </w:rPr>
        <w:t>1</w:t>
      </w:r>
      <w:r>
        <w:rPr>
          <w:rFonts w:ascii="Times New Roman" w:eastAsia="仿宋" w:hAnsi="Times New Roman" w:hint="eastAsia"/>
          <w:sz w:val="32"/>
        </w:rPr>
        <w:t>．</w:t>
      </w:r>
      <w:r>
        <w:rPr>
          <w:rFonts w:ascii="仿宋" w:eastAsia="仿宋" w:hAnsi="仿宋" w:cs="仿宋" w:hint="eastAsia"/>
          <w:color w:val="000000"/>
          <w:kern w:val="0"/>
          <w:sz w:val="32"/>
          <w:szCs w:val="32"/>
        </w:rPr>
        <w:t>教务处于每学期初向全校公布《通识课程指南》，指南一旦公布后，任课教师不得随意调课或停课。确需调课或停课者，需遵守学校调停课相关规定。</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Times New Roman" w:eastAsia="仿宋" w:hAnsi="Times New Roman" w:hint="eastAsia"/>
          <w:sz w:val="32"/>
        </w:rPr>
        <w:lastRenderedPageBreak/>
        <w:t>2</w:t>
      </w:r>
      <w:r>
        <w:rPr>
          <w:rFonts w:ascii="Times New Roman" w:eastAsia="仿宋" w:hAnsi="Times New Roman" w:hint="eastAsia"/>
          <w:sz w:val="32"/>
        </w:rPr>
        <w:t>．</w:t>
      </w:r>
      <w:proofErr w:type="gramStart"/>
      <w:r>
        <w:rPr>
          <w:rFonts w:ascii="仿宋" w:eastAsia="仿宋" w:hAnsi="仿宋" w:cs="仿宋" w:hint="eastAsia"/>
          <w:color w:val="000000"/>
          <w:kern w:val="0"/>
          <w:sz w:val="32"/>
          <w:szCs w:val="32"/>
        </w:rPr>
        <w:t>修读通识课的</w:t>
      </w:r>
      <w:proofErr w:type="gramEnd"/>
      <w:r>
        <w:rPr>
          <w:rFonts w:ascii="仿宋" w:eastAsia="仿宋" w:hAnsi="仿宋" w:cs="仿宋" w:hint="eastAsia"/>
          <w:color w:val="000000"/>
          <w:kern w:val="0"/>
          <w:sz w:val="32"/>
          <w:szCs w:val="32"/>
        </w:rPr>
        <w:t>学生，必须接受任课教师的考勤，无故缺课课时达到总课时十分之一者，不能取得该课程的学分。</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Times New Roman" w:eastAsia="仿宋" w:hAnsi="Times New Roman" w:hint="eastAsia"/>
          <w:sz w:val="32"/>
        </w:rPr>
        <w:t>3</w:t>
      </w:r>
      <w:r>
        <w:rPr>
          <w:rFonts w:ascii="Times New Roman" w:eastAsia="仿宋" w:hAnsi="Times New Roman" w:hint="eastAsia"/>
          <w:sz w:val="32"/>
        </w:rPr>
        <w:t>．</w:t>
      </w:r>
      <w:r>
        <w:rPr>
          <w:rFonts w:ascii="仿宋" w:eastAsia="仿宋" w:hAnsi="仿宋" w:cs="仿宋" w:hint="eastAsia"/>
          <w:color w:val="000000"/>
          <w:kern w:val="0"/>
          <w:sz w:val="32"/>
          <w:szCs w:val="32"/>
        </w:rPr>
        <w:t>学校要求通识课程实行全面考核，严格规范，具体方式由任课教师决定。</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仿宋"/>
          <w:color w:val="000000"/>
          <w:kern w:val="0"/>
          <w:sz w:val="32"/>
          <w:szCs w:val="32"/>
        </w:rPr>
      </w:pPr>
      <w:r>
        <w:rPr>
          <w:rFonts w:ascii="Times New Roman" w:eastAsia="仿宋" w:hAnsi="Times New Roman" w:hint="eastAsia"/>
          <w:sz w:val="32"/>
        </w:rPr>
        <w:t>4</w:t>
      </w:r>
      <w:r>
        <w:rPr>
          <w:rFonts w:ascii="Times New Roman" w:eastAsia="仿宋" w:hAnsi="Times New Roman" w:hint="eastAsia"/>
          <w:sz w:val="32"/>
        </w:rPr>
        <w:t>．</w:t>
      </w:r>
      <w:r>
        <w:rPr>
          <w:rFonts w:ascii="仿宋" w:eastAsia="仿宋" w:hAnsi="仿宋" w:cs="仿宋" w:hint="eastAsia"/>
          <w:color w:val="000000"/>
          <w:kern w:val="0"/>
          <w:sz w:val="32"/>
          <w:szCs w:val="32"/>
        </w:rPr>
        <w:t>通识选修课程不补考、</w:t>
      </w:r>
      <w:proofErr w:type="gramStart"/>
      <w:r>
        <w:rPr>
          <w:rFonts w:ascii="仿宋" w:eastAsia="仿宋" w:hAnsi="仿宋" w:cs="仿宋" w:hint="eastAsia"/>
          <w:color w:val="000000"/>
          <w:kern w:val="0"/>
          <w:sz w:val="32"/>
          <w:szCs w:val="32"/>
        </w:rPr>
        <w:t>不</w:t>
      </w:r>
      <w:proofErr w:type="gramEnd"/>
      <w:r>
        <w:rPr>
          <w:rFonts w:ascii="仿宋" w:eastAsia="仿宋" w:hAnsi="仿宋" w:cs="仿宋" w:hint="eastAsia"/>
          <w:color w:val="000000"/>
          <w:kern w:val="0"/>
          <w:sz w:val="32"/>
          <w:szCs w:val="32"/>
        </w:rPr>
        <w:t>重修，如各年级有学生当学期通识选修课考核未通过，可直接参与下次选课。</w:t>
      </w:r>
    </w:p>
    <w:p w:rsidR="00441406" w:rsidRDefault="00704EEA">
      <w:pPr>
        <w:widowControl/>
        <w:shd w:val="clear" w:color="auto" w:fill="FFFFFF"/>
        <w:adjustRightInd w:val="0"/>
        <w:snapToGrid w:val="0"/>
        <w:spacing w:line="360" w:lineRule="auto"/>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第六章 实践环节</w:t>
      </w:r>
    </w:p>
    <w:p w:rsidR="00441406" w:rsidRDefault="00704EEA">
      <w:pPr>
        <w:adjustRightInd w:val="0"/>
        <w:snapToGrid w:val="0"/>
        <w:spacing w:line="360" w:lineRule="auto"/>
        <w:ind w:firstLineChars="200" w:firstLine="643"/>
        <w:rPr>
          <w:rFonts w:ascii="仿宋" w:eastAsia="仿宋" w:hAnsi="仿宋" w:cs="宋体"/>
          <w:sz w:val="32"/>
          <w:szCs w:val="32"/>
          <w:shd w:val="clear" w:color="auto" w:fill="FFFFFF"/>
        </w:rPr>
      </w:pPr>
      <w:r>
        <w:rPr>
          <w:rFonts w:ascii="仿宋" w:eastAsia="仿宋" w:hAnsi="仿宋" w:cs="宋体" w:hint="eastAsia"/>
          <w:b/>
          <w:bCs/>
          <w:color w:val="333333"/>
          <w:sz w:val="32"/>
          <w:szCs w:val="32"/>
          <w:shd w:val="clear" w:color="auto" w:fill="FFFFFF"/>
        </w:rPr>
        <w:t>第十二条</w:t>
      </w:r>
      <w:r>
        <w:rPr>
          <w:rFonts w:ascii="仿宋" w:eastAsia="仿宋" w:hAnsi="仿宋" w:cs="宋体" w:hint="eastAsia"/>
          <w:color w:val="333333"/>
          <w:sz w:val="32"/>
          <w:szCs w:val="32"/>
          <w:shd w:val="clear" w:color="auto" w:fill="FFFFFF"/>
        </w:rPr>
        <w:t xml:space="preserve">  </w:t>
      </w:r>
      <w:r>
        <w:rPr>
          <w:rFonts w:ascii="仿宋" w:eastAsia="仿宋" w:hAnsi="仿宋" w:cs="宋体" w:hint="eastAsia"/>
          <w:sz w:val="32"/>
          <w:szCs w:val="32"/>
          <w:shd w:val="clear" w:color="auto" w:fill="FFFFFF"/>
        </w:rPr>
        <w:t>通识教育实践环节</w:t>
      </w:r>
      <w:r>
        <w:rPr>
          <w:rFonts w:ascii="仿宋" w:eastAsia="仿宋" w:hAnsi="仿宋" w:cs="宋体"/>
          <w:sz w:val="32"/>
          <w:szCs w:val="32"/>
          <w:shd w:val="clear" w:color="auto" w:fill="FFFFFF"/>
        </w:rPr>
        <w:t>包括采取第一课堂与实地考察模式相结合的环节</w:t>
      </w:r>
      <w:r>
        <w:rPr>
          <w:rFonts w:ascii="仿宋" w:eastAsia="仿宋" w:hAnsi="仿宋" w:cs="宋体" w:hint="eastAsia"/>
          <w:sz w:val="32"/>
          <w:szCs w:val="32"/>
          <w:shd w:val="clear" w:color="auto" w:fill="FFFFFF"/>
        </w:rPr>
        <w:t>、</w:t>
      </w:r>
      <w:r>
        <w:rPr>
          <w:rFonts w:ascii="仿宋" w:eastAsia="仿宋" w:hAnsi="仿宋" w:cs="宋体"/>
          <w:sz w:val="32"/>
          <w:szCs w:val="32"/>
          <w:shd w:val="clear" w:color="auto" w:fill="FFFFFF"/>
        </w:rPr>
        <w:t>第一课堂与校内外实践活动相结合模式的环节</w:t>
      </w:r>
      <w:r>
        <w:rPr>
          <w:rFonts w:ascii="仿宋" w:eastAsia="仿宋" w:hAnsi="仿宋" w:cs="宋体" w:hint="eastAsia"/>
          <w:sz w:val="32"/>
          <w:szCs w:val="32"/>
          <w:shd w:val="clear" w:color="auto" w:fill="FFFFFF"/>
        </w:rPr>
        <w:t>等。</w:t>
      </w:r>
    </w:p>
    <w:p w:rsidR="00441406" w:rsidRDefault="00704EEA">
      <w:pPr>
        <w:adjustRightInd w:val="0"/>
        <w:snapToGrid w:val="0"/>
        <w:spacing w:line="360" w:lineRule="auto"/>
        <w:ind w:firstLineChars="200" w:firstLine="643"/>
        <w:rPr>
          <w:rFonts w:ascii="仿宋" w:eastAsia="仿宋" w:hAnsi="仿宋" w:cs="宋体"/>
          <w:color w:val="333333"/>
          <w:sz w:val="32"/>
          <w:szCs w:val="32"/>
          <w:shd w:val="clear" w:color="auto" w:fill="FFFFFF"/>
        </w:rPr>
      </w:pPr>
      <w:r>
        <w:rPr>
          <w:rFonts w:ascii="仿宋" w:eastAsia="仿宋" w:hAnsi="仿宋" w:cs="宋体" w:hint="eastAsia"/>
          <w:b/>
          <w:bCs/>
          <w:color w:val="333333"/>
          <w:sz w:val="32"/>
          <w:szCs w:val="32"/>
          <w:shd w:val="clear" w:color="auto" w:fill="FFFFFF"/>
        </w:rPr>
        <w:t>第十三条</w:t>
      </w:r>
      <w:r>
        <w:rPr>
          <w:rFonts w:ascii="仿宋" w:eastAsia="仿宋" w:hAnsi="仿宋" w:cs="宋体" w:hint="eastAsia"/>
          <w:color w:val="333333"/>
          <w:sz w:val="32"/>
          <w:szCs w:val="32"/>
          <w:shd w:val="clear" w:color="auto" w:fill="FFFFFF"/>
        </w:rPr>
        <w:t xml:space="preserve"> </w:t>
      </w:r>
      <w:r>
        <w:rPr>
          <w:rFonts w:ascii="仿宋" w:eastAsia="仿宋" w:hAnsi="仿宋" w:cs="宋体" w:hint="eastAsia"/>
          <w:sz w:val="32"/>
          <w:szCs w:val="32"/>
          <w:shd w:val="clear" w:color="auto" w:fill="FFFFFF"/>
        </w:rPr>
        <w:t xml:space="preserve"> 组织分工：</w:t>
      </w:r>
    </w:p>
    <w:p w:rsidR="00441406" w:rsidRDefault="00704EEA">
      <w:pPr>
        <w:adjustRightInd w:val="0"/>
        <w:snapToGrid w:val="0"/>
        <w:spacing w:line="360" w:lineRule="auto"/>
        <w:ind w:firstLineChars="200" w:firstLine="640"/>
        <w:rPr>
          <w:rFonts w:ascii="仿宋" w:eastAsia="仿宋" w:hAnsi="仿宋" w:cs="宋体"/>
          <w:sz w:val="32"/>
          <w:szCs w:val="32"/>
          <w:shd w:val="clear" w:color="auto" w:fill="FFFFFF"/>
        </w:rPr>
      </w:pPr>
      <w:r>
        <w:rPr>
          <w:rFonts w:ascii="Times New Roman" w:eastAsia="仿宋" w:hAnsi="Times New Roman" w:hint="eastAsia"/>
          <w:sz w:val="32"/>
        </w:rPr>
        <w:t>1</w:t>
      </w:r>
      <w:r>
        <w:rPr>
          <w:rFonts w:ascii="Times New Roman" w:eastAsia="仿宋" w:hAnsi="Times New Roman" w:hint="eastAsia"/>
          <w:sz w:val="32"/>
        </w:rPr>
        <w:t>．</w:t>
      </w:r>
      <w:r>
        <w:rPr>
          <w:rFonts w:ascii="仿宋" w:eastAsia="仿宋" w:hAnsi="仿宋" w:cs="宋体" w:hint="eastAsia"/>
          <w:sz w:val="32"/>
          <w:szCs w:val="32"/>
          <w:shd w:val="clear" w:color="auto" w:fill="FFFFFF"/>
        </w:rPr>
        <w:t>教务处负责全校的宏观管理，协调课程归属单位做好实践基地建设与管理，指导、协助监督实践教学任务、教学大纲及计划的执行，为实践环节的顺利开展提供服务，组织开展实践环节的教学经验交流并全面总结。</w:t>
      </w:r>
    </w:p>
    <w:p w:rsidR="00441406" w:rsidRDefault="00704EEA">
      <w:pPr>
        <w:adjustRightInd w:val="0"/>
        <w:snapToGrid w:val="0"/>
        <w:spacing w:line="360" w:lineRule="auto"/>
        <w:ind w:firstLineChars="200" w:firstLine="640"/>
        <w:rPr>
          <w:rFonts w:ascii="仿宋" w:eastAsia="仿宋" w:hAnsi="仿宋" w:cs="宋体"/>
          <w:color w:val="333333"/>
          <w:sz w:val="32"/>
          <w:szCs w:val="32"/>
          <w:shd w:val="clear" w:color="auto" w:fill="FFFFFF"/>
        </w:rPr>
      </w:pPr>
      <w:r>
        <w:rPr>
          <w:rFonts w:ascii="Times New Roman" w:eastAsia="仿宋" w:hAnsi="Times New Roman" w:hint="eastAsia"/>
          <w:sz w:val="32"/>
        </w:rPr>
        <w:t>2</w:t>
      </w:r>
      <w:r>
        <w:rPr>
          <w:rFonts w:ascii="Times New Roman" w:eastAsia="仿宋" w:hAnsi="Times New Roman" w:hint="eastAsia"/>
          <w:sz w:val="32"/>
        </w:rPr>
        <w:t>．</w:t>
      </w:r>
      <w:r>
        <w:rPr>
          <w:rFonts w:ascii="仿宋" w:eastAsia="仿宋" w:hAnsi="仿宋" w:cs="宋体" w:hint="eastAsia"/>
          <w:sz w:val="32"/>
          <w:szCs w:val="32"/>
          <w:shd w:val="clear" w:color="auto" w:fill="FFFFFF"/>
        </w:rPr>
        <w:t>二级教学单位负责实践环节的具体组织和实施，全面安排和协调实践环节，编写实践环节大纲，指定或编写实践环节任务书、指导书、实习参考资料，制定实习计划等，对学生进行必要的思想教育、活动纪律教育、安全环保教育，根据实际情况和要求为学生购买合适的实践环节保险等。</w:t>
      </w:r>
    </w:p>
    <w:p w:rsidR="00441406" w:rsidRDefault="00704EEA">
      <w:pPr>
        <w:adjustRightInd w:val="0"/>
        <w:snapToGrid w:val="0"/>
        <w:spacing w:line="360" w:lineRule="auto"/>
        <w:ind w:firstLineChars="200" w:firstLine="643"/>
        <w:rPr>
          <w:rFonts w:ascii="仿宋" w:eastAsia="仿宋" w:hAnsi="仿宋" w:cs="宋体"/>
          <w:sz w:val="32"/>
          <w:szCs w:val="32"/>
          <w:shd w:val="clear" w:color="auto" w:fill="FFFFFF"/>
        </w:rPr>
      </w:pPr>
      <w:r>
        <w:rPr>
          <w:rFonts w:ascii="仿宋" w:eastAsia="仿宋" w:hAnsi="仿宋" w:cs="宋体" w:hint="eastAsia"/>
          <w:b/>
          <w:bCs/>
          <w:color w:val="333333"/>
          <w:sz w:val="32"/>
          <w:szCs w:val="32"/>
          <w:shd w:val="clear" w:color="auto" w:fill="FFFFFF"/>
        </w:rPr>
        <w:t>第十四条</w:t>
      </w:r>
      <w:r>
        <w:rPr>
          <w:rFonts w:ascii="仿宋" w:eastAsia="仿宋" w:hAnsi="仿宋" w:cs="宋体" w:hint="eastAsia"/>
          <w:color w:val="333333"/>
          <w:sz w:val="32"/>
          <w:szCs w:val="32"/>
          <w:shd w:val="clear" w:color="auto" w:fill="FFFFFF"/>
        </w:rPr>
        <w:t xml:space="preserve">  </w:t>
      </w:r>
      <w:r>
        <w:rPr>
          <w:rFonts w:ascii="仿宋" w:eastAsia="仿宋" w:hAnsi="仿宋" w:cs="宋体" w:hint="eastAsia"/>
          <w:sz w:val="32"/>
          <w:szCs w:val="32"/>
          <w:shd w:val="clear" w:color="auto" w:fill="FFFFFF"/>
        </w:rPr>
        <w:t>组织过程：</w:t>
      </w:r>
    </w:p>
    <w:p w:rsidR="00441406" w:rsidRDefault="00704EEA">
      <w:pPr>
        <w:widowControl/>
        <w:shd w:val="clear" w:color="auto" w:fill="FFFFFF"/>
        <w:adjustRightInd w:val="0"/>
        <w:snapToGrid w:val="0"/>
        <w:spacing w:line="360" w:lineRule="auto"/>
        <w:ind w:firstLineChars="200" w:firstLine="640"/>
        <w:jc w:val="left"/>
        <w:rPr>
          <w:rFonts w:ascii="Times New Roman" w:eastAsia="仿宋" w:hAnsi="Times New Roman"/>
          <w:sz w:val="32"/>
        </w:rPr>
      </w:pPr>
      <w:r>
        <w:rPr>
          <w:rFonts w:ascii="Times New Roman" w:eastAsia="仿宋" w:hAnsi="Times New Roman" w:hint="eastAsia"/>
          <w:sz w:val="32"/>
        </w:rPr>
        <w:lastRenderedPageBreak/>
        <w:t>1</w:t>
      </w:r>
      <w:r>
        <w:rPr>
          <w:rFonts w:ascii="Times New Roman" w:eastAsia="仿宋" w:hAnsi="Times New Roman" w:hint="eastAsia"/>
          <w:sz w:val="32"/>
        </w:rPr>
        <w:t>．</w:t>
      </w:r>
      <w:r>
        <w:rPr>
          <w:rFonts w:ascii="仿宋" w:eastAsia="仿宋" w:hAnsi="仿宋" w:cs="宋体" w:hint="eastAsia"/>
          <w:sz w:val="32"/>
          <w:szCs w:val="32"/>
          <w:shd w:val="clear" w:color="auto" w:fill="FFFFFF"/>
        </w:rPr>
        <w:t>各学院可根据课程特点和实践需求，采取集中的方式进行组</w:t>
      </w:r>
      <w:r>
        <w:rPr>
          <w:rFonts w:ascii="Times New Roman" w:eastAsia="仿宋" w:hAnsi="Times New Roman" w:hint="eastAsia"/>
          <w:sz w:val="32"/>
        </w:rPr>
        <w:t>织，在学校统一安排下，由指导教师带队到实践基地进行。</w:t>
      </w:r>
    </w:p>
    <w:p w:rsidR="00441406" w:rsidRDefault="00704EEA">
      <w:pPr>
        <w:widowControl/>
        <w:shd w:val="clear" w:color="auto" w:fill="FFFFFF"/>
        <w:adjustRightInd w:val="0"/>
        <w:snapToGrid w:val="0"/>
        <w:spacing w:line="360" w:lineRule="auto"/>
        <w:ind w:firstLineChars="200" w:firstLine="640"/>
        <w:jc w:val="left"/>
        <w:rPr>
          <w:rFonts w:ascii="仿宋" w:eastAsia="仿宋" w:hAnsi="仿宋" w:cs="宋体"/>
          <w:sz w:val="32"/>
          <w:szCs w:val="32"/>
          <w:shd w:val="clear" w:color="auto" w:fill="FFFFFF"/>
        </w:rPr>
      </w:pPr>
      <w:r>
        <w:rPr>
          <w:rFonts w:ascii="Times New Roman" w:eastAsia="仿宋" w:hAnsi="Times New Roman" w:hint="eastAsia"/>
          <w:sz w:val="32"/>
        </w:rPr>
        <w:t>2</w:t>
      </w:r>
      <w:r>
        <w:rPr>
          <w:rFonts w:ascii="Times New Roman" w:eastAsia="仿宋" w:hAnsi="Times New Roman" w:hint="eastAsia"/>
          <w:sz w:val="32"/>
        </w:rPr>
        <w:t>．</w:t>
      </w:r>
      <w:r>
        <w:rPr>
          <w:rFonts w:ascii="仿宋" w:eastAsia="仿宋" w:hAnsi="仿宋" w:cs="宋体" w:hint="eastAsia"/>
          <w:sz w:val="32"/>
          <w:szCs w:val="32"/>
          <w:shd w:val="clear" w:color="auto" w:fill="FFFFFF"/>
        </w:rPr>
        <w:t xml:space="preserve">指导教师应提前了解和熟悉实践单位的情况，按照教学大纲要求拟定实践环节计划，做好实践环节各项准备工作，提前明确实习目的和要求。 </w:t>
      </w:r>
    </w:p>
    <w:p w:rsidR="00441406" w:rsidRDefault="00704EEA">
      <w:pPr>
        <w:adjustRightInd w:val="0"/>
        <w:snapToGrid w:val="0"/>
        <w:spacing w:line="360" w:lineRule="auto"/>
        <w:ind w:firstLineChars="200" w:firstLine="640"/>
        <w:rPr>
          <w:rFonts w:ascii="仿宋" w:eastAsia="仿宋" w:hAnsi="仿宋" w:cs="宋体"/>
          <w:sz w:val="32"/>
          <w:szCs w:val="32"/>
          <w:shd w:val="clear" w:color="auto" w:fill="FFFFFF"/>
        </w:rPr>
      </w:pPr>
      <w:r>
        <w:rPr>
          <w:rFonts w:ascii="Times New Roman" w:eastAsia="仿宋" w:hAnsi="Times New Roman" w:hint="eastAsia"/>
          <w:sz w:val="32"/>
        </w:rPr>
        <w:t>3</w:t>
      </w:r>
      <w:r>
        <w:rPr>
          <w:rFonts w:ascii="Times New Roman" w:eastAsia="仿宋" w:hAnsi="Times New Roman" w:hint="eastAsia"/>
          <w:sz w:val="32"/>
        </w:rPr>
        <w:t>．</w:t>
      </w:r>
      <w:r>
        <w:rPr>
          <w:rFonts w:ascii="仿宋" w:eastAsia="仿宋" w:hAnsi="仿宋" w:cs="宋体" w:hint="eastAsia"/>
          <w:sz w:val="32"/>
          <w:szCs w:val="32"/>
          <w:shd w:val="clear" w:color="auto" w:fill="FFFFFF"/>
        </w:rPr>
        <w:t>指导教师要积极主动地与实践单位加强联系，提前向单位提供实践环节大纲，加强实践环节过程指导，全面关心学生的思想、学习、安全与生活，对违反纪律的学生，要及时给予严肃批评教育，情节严重的，要及时报告所在学院。</w:t>
      </w:r>
    </w:p>
    <w:p w:rsidR="00441406" w:rsidRDefault="00704EEA">
      <w:pPr>
        <w:adjustRightInd w:val="0"/>
        <w:snapToGrid w:val="0"/>
        <w:spacing w:line="360" w:lineRule="auto"/>
        <w:ind w:firstLineChars="200" w:firstLine="640"/>
        <w:rPr>
          <w:rFonts w:ascii="仿宋" w:eastAsia="仿宋" w:hAnsi="仿宋" w:cs="宋体"/>
          <w:sz w:val="32"/>
          <w:szCs w:val="32"/>
          <w:shd w:val="clear" w:color="auto" w:fill="FFFFFF"/>
        </w:rPr>
      </w:pPr>
      <w:r>
        <w:rPr>
          <w:rFonts w:ascii="Times New Roman" w:eastAsia="仿宋" w:hAnsi="Times New Roman" w:hint="eastAsia"/>
          <w:sz w:val="32"/>
        </w:rPr>
        <w:t>4</w:t>
      </w:r>
      <w:r>
        <w:rPr>
          <w:rFonts w:ascii="Times New Roman" w:eastAsia="仿宋" w:hAnsi="Times New Roman" w:hint="eastAsia"/>
          <w:sz w:val="32"/>
        </w:rPr>
        <w:t>．</w:t>
      </w:r>
      <w:r>
        <w:rPr>
          <w:rFonts w:ascii="仿宋" w:eastAsia="仿宋" w:hAnsi="仿宋" w:cs="宋体" w:hint="eastAsia"/>
          <w:sz w:val="32"/>
          <w:szCs w:val="32"/>
          <w:shd w:val="clear" w:color="auto" w:fill="FFFFFF"/>
        </w:rPr>
        <w:t>指导教师不得擅自离开岗位从事其他工作，不得私自找人顶替。如遇特殊情况必须请假的，应经学院分管教学工作的院领导批准，并指派其他教师协助指导。</w:t>
      </w:r>
    </w:p>
    <w:p w:rsidR="00441406" w:rsidRDefault="00704EEA">
      <w:pPr>
        <w:adjustRightInd w:val="0"/>
        <w:snapToGrid w:val="0"/>
        <w:spacing w:line="360" w:lineRule="auto"/>
        <w:ind w:firstLineChars="200" w:firstLine="640"/>
        <w:rPr>
          <w:rFonts w:ascii="仿宋" w:eastAsia="仿宋" w:hAnsi="仿宋" w:cs="宋体"/>
          <w:sz w:val="32"/>
          <w:szCs w:val="32"/>
          <w:shd w:val="clear" w:color="auto" w:fill="FFFFFF"/>
        </w:rPr>
      </w:pPr>
      <w:r>
        <w:rPr>
          <w:rFonts w:ascii="Times New Roman" w:eastAsia="仿宋" w:hAnsi="Times New Roman" w:hint="eastAsia"/>
          <w:sz w:val="32"/>
        </w:rPr>
        <w:t>5</w:t>
      </w:r>
      <w:r>
        <w:rPr>
          <w:rFonts w:ascii="Times New Roman" w:eastAsia="仿宋" w:hAnsi="Times New Roman" w:hint="eastAsia"/>
          <w:sz w:val="32"/>
        </w:rPr>
        <w:t>．</w:t>
      </w:r>
      <w:r>
        <w:rPr>
          <w:rFonts w:ascii="仿宋" w:eastAsia="仿宋" w:hAnsi="仿宋" w:cs="宋体" w:hint="eastAsia"/>
          <w:sz w:val="32"/>
          <w:szCs w:val="32"/>
          <w:shd w:val="clear" w:color="auto" w:fill="FFFFFF"/>
        </w:rPr>
        <w:t>实践环节结束后，指导教师应及时收集实习教学过程材料，指导学生完成实践报告，做好实践环节指导教师总结工作，组织实践环节考核和成绩评定工作，并按规定做好材料归档工作。</w:t>
      </w:r>
    </w:p>
    <w:p w:rsidR="00441406" w:rsidRDefault="00704EEA">
      <w:pPr>
        <w:widowControl/>
        <w:shd w:val="clear" w:color="auto" w:fill="FFFFFF"/>
        <w:adjustRightInd w:val="0"/>
        <w:snapToGrid w:val="0"/>
        <w:spacing w:line="360" w:lineRule="auto"/>
        <w:jc w:val="center"/>
        <w:outlineLvl w:val="0"/>
        <w:rPr>
          <w:rFonts w:ascii="黑体" w:eastAsia="黑体" w:hAnsi="黑体" w:cs="宋体"/>
          <w:b/>
          <w:bCs/>
          <w:spacing w:val="-15"/>
          <w:kern w:val="0"/>
          <w:sz w:val="32"/>
          <w:szCs w:val="32"/>
        </w:rPr>
      </w:pPr>
      <w:bookmarkStart w:id="9" w:name="_Toc24438"/>
      <w:r>
        <w:rPr>
          <w:rFonts w:ascii="黑体" w:eastAsia="黑体" w:hAnsi="黑体" w:cs="宋体" w:hint="eastAsia"/>
          <w:b/>
          <w:bCs/>
          <w:spacing w:val="-15"/>
          <w:kern w:val="0"/>
          <w:sz w:val="32"/>
          <w:szCs w:val="32"/>
        </w:rPr>
        <w:t xml:space="preserve">第七章 </w:t>
      </w:r>
      <w:r>
        <w:rPr>
          <w:rFonts w:ascii="Calibri" w:eastAsia="黑体" w:hAnsi="Calibri" w:cs="Calibri" w:hint="eastAsia"/>
          <w:b/>
          <w:bCs/>
          <w:spacing w:val="-15"/>
          <w:kern w:val="0"/>
          <w:sz w:val="32"/>
          <w:szCs w:val="32"/>
        </w:rPr>
        <w:t xml:space="preserve"> </w:t>
      </w:r>
      <w:r>
        <w:rPr>
          <w:rFonts w:ascii="黑体" w:eastAsia="黑体" w:hAnsi="黑体" w:cs="宋体" w:hint="eastAsia"/>
          <w:b/>
          <w:bCs/>
          <w:spacing w:val="-15"/>
          <w:kern w:val="0"/>
          <w:sz w:val="32"/>
          <w:szCs w:val="32"/>
        </w:rPr>
        <w:t>课程评估</w:t>
      </w:r>
      <w:bookmarkEnd w:id="9"/>
    </w:p>
    <w:p w:rsidR="00441406" w:rsidRDefault="00704EEA">
      <w:pPr>
        <w:widowControl/>
        <w:shd w:val="clear" w:color="auto" w:fill="FFFFFF"/>
        <w:adjustRightInd w:val="0"/>
        <w:snapToGrid w:val="0"/>
        <w:spacing w:line="360" w:lineRule="auto"/>
        <w:ind w:firstLineChars="200" w:firstLine="643"/>
        <w:jc w:val="left"/>
        <w:rPr>
          <w:rFonts w:ascii="仿宋" w:eastAsia="仿宋" w:hAnsi="仿宋" w:cs="仿宋"/>
          <w:color w:val="000000"/>
          <w:kern w:val="0"/>
          <w:sz w:val="32"/>
          <w:szCs w:val="32"/>
        </w:rPr>
      </w:pPr>
      <w:r>
        <w:rPr>
          <w:rFonts w:ascii="仿宋" w:eastAsia="仿宋" w:hAnsi="仿宋" w:cs="仿宋" w:hint="eastAsia"/>
          <w:b/>
          <w:bCs/>
          <w:kern w:val="0"/>
          <w:sz w:val="32"/>
          <w:szCs w:val="32"/>
        </w:rPr>
        <w:t>第十五条</w:t>
      </w:r>
      <w:r>
        <w:rPr>
          <w:rFonts w:ascii="Calibri" w:eastAsia="仿宋" w:hAnsi="Calibri" w:cs="Calibri" w:hint="eastAsia"/>
          <w:kern w:val="0"/>
          <w:sz w:val="32"/>
          <w:szCs w:val="32"/>
        </w:rPr>
        <w:t xml:space="preserve">  </w:t>
      </w:r>
      <w:r>
        <w:rPr>
          <w:rFonts w:ascii="仿宋" w:eastAsia="仿宋" w:hAnsi="仿宋" w:cs="仿宋" w:hint="eastAsia"/>
          <w:kern w:val="0"/>
          <w:sz w:val="32"/>
          <w:szCs w:val="32"/>
        </w:rPr>
        <w:t>教务处办公室（通识教育中心）负责召集专家对课程进行评估，对课程质量给出整改意见，限期改进。</w:t>
      </w:r>
      <w:bookmarkStart w:id="10" w:name="_Toc3889"/>
    </w:p>
    <w:p w:rsidR="00441406" w:rsidRDefault="00704EEA">
      <w:pPr>
        <w:widowControl/>
        <w:shd w:val="clear" w:color="auto" w:fill="FFFFFF"/>
        <w:adjustRightInd w:val="0"/>
        <w:snapToGrid w:val="0"/>
        <w:spacing w:line="360" w:lineRule="auto"/>
        <w:jc w:val="center"/>
        <w:rPr>
          <w:rFonts w:ascii="仿宋" w:eastAsia="仿宋" w:hAnsi="仿宋" w:cs="仿宋"/>
          <w:color w:val="000000"/>
          <w:kern w:val="0"/>
          <w:sz w:val="32"/>
          <w:szCs w:val="32"/>
        </w:rPr>
      </w:pPr>
      <w:r>
        <w:rPr>
          <w:rFonts w:ascii="黑体" w:eastAsia="黑体" w:hAnsi="黑体" w:cs="宋体" w:hint="eastAsia"/>
          <w:b/>
          <w:bCs/>
          <w:color w:val="000000"/>
          <w:spacing w:val="-15"/>
          <w:kern w:val="0"/>
          <w:sz w:val="32"/>
          <w:szCs w:val="32"/>
        </w:rPr>
        <w:t xml:space="preserve">第八章 </w:t>
      </w:r>
      <w:r>
        <w:rPr>
          <w:rFonts w:ascii="黑体" w:eastAsia="黑体" w:hAnsi="黑体" w:cs="宋体"/>
          <w:b/>
          <w:bCs/>
          <w:color w:val="000000"/>
          <w:spacing w:val="-15"/>
          <w:kern w:val="0"/>
          <w:sz w:val="32"/>
          <w:szCs w:val="32"/>
        </w:rPr>
        <w:t xml:space="preserve"> </w:t>
      </w:r>
      <w:r>
        <w:rPr>
          <w:rFonts w:ascii="Calibri" w:eastAsia="黑体" w:hAnsi="Calibri" w:cs="Calibri"/>
          <w:b/>
          <w:bCs/>
          <w:color w:val="000000"/>
          <w:spacing w:val="-15"/>
          <w:kern w:val="0"/>
          <w:sz w:val="32"/>
          <w:szCs w:val="32"/>
        </w:rPr>
        <w:t> </w:t>
      </w:r>
      <w:r>
        <w:rPr>
          <w:rFonts w:ascii="黑体" w:eastAsia="黑体" w:hAnsi="黑体" w:cs="宋体" w:hint="eastAsia"/>
          <w:b/>
          <w:bCs/>
          <w:color w:val="000000"/>
          <w:spacing w:val="-15"/>
          <w:kern w:val="0"/>
          <w:sz w:val="32"/>
          <w:szCs w:val="32"/>
        </w:rPr>
        <w:t>课时酬金</w:t>
      </w:r>
      <w:bookmarkEnd w:id="10"/>
    </w:p>
    <w:p w:rsidR="00441406" w:rsidRDefault="00704EEA">
      <w:pPr>
        <w:widowControl/>
        <w:shd w:val="clear" w:color="auto" w:fill="FFFFFF"/>
        <w:adjustRightInd w:val="0"/>
        <w:snapToGrid w:val="0"/>
        <w:spacing w:line="360" w:lineRule="auto"/>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lastRenderedPageBreak/>
        <w:t>第十六条</w:t>
      </w:r>
      <w:r>
        <w:rPr>
          <w:rFonts w:ascii="Calibri" w:eastAsia="仿宋" w:hAnsi="Calibri" w:cs="Calibri" w:hint="eastAsia"/>
          <w:b/>
          <w:bCs/>
          <w:color w:val="000000"/>
          <w:kern w:val="0"/>
          <w:sz w:val="32"/>
          <w:szCs w:val="32"/>
        </w:rPr>
        <w:t xml:space="preserve">  </w:t>
      </w:r>
      <w:r>
        <w:rPr>
          <w:rFonts w:ascii="仿宋" w:eastAsia="仿宋" w:hAnsi="仿宋" w:cs="仿宋" w:hint="eastAsia"/>
          <w:color w:val="000000"/>
          <w:kern w:val="0"/>
          <w:sz w:val="32"/>
          <w:szCs w:val="32"/>
        </w:rPr>
        <w:t>通识课程酬金标准，外聘教师和教学岗专任教师参照学校外聘教师</w:t>
      </w:r>
      <w:proofErr w:type="gramStart"/>
      <w:r>
        <w:rPr>
          <w:rFonts w:ascii="仿宋" w:eastAsia="仿宋" w:hAnsi="仿宋" w:cs="仿宋" w:hint="eastAsia"/>
          <w:color w:val="000000"/>
          <w:kern w:val="0"/>
          <w:sz w:val="32"/>
          <w:szCs w:val="32"/>
        </w:rPr>
        <w:t>课酬标准</w:t>
      </w:r>
      <w:proofErr w:type="gramEnd"/>
      <w:r>
        <w:rPr>
          <w:rFonts w:ascii="仿宋" w:eastAsia="仿宋" w:hAnsi="仿宋" w:cs="仿宋" w:hint="eastAsia"/>
          <w:color w:val="000000"/>
          <w:kern w:val="0"/>
          <w:sz w:val="32"/>
          <w:szCs w:val="32"/>
        </w:rPr>
        <w:t>执行；非教学岗人员参照《三江学院非教学岗位兼课人员管理办法（试行）》执行。</w:t>
      </w:r>
    </w:p>
    <w:p w:rsidR="00441406" w:rsidRDefault="00704EEA">
      <w:pPr>
        <w:widowControl/>
        <w:shd w:val="clear" w:color="auto" w:fill="FFFFFF"/>
        <w:adjustRightInd w:val="0"/>
        <w:snapToGrid w:val="0"/>
        <w:spacing w:line="360" w:lineRule="auto"/>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第十七条</w:t>
      </w:r>
      <w:r>
        <w:rPr>
          <w:rFonts w:ascii="仿宋" w:eastAsia="仿宋" w:hAnsi="仿宋" w:cs="仿宋" w:hint="eastAsia"/>
          <w:color w:val="000000"/>
          <w:kern w:val="0"/>
          <w:sz w:val="32"/>
          <w:szCs w:val="32"/>
        </w:rPr>
        <w:t xml:space="preserve">  </w:t>
      </w:r>
      <w:r>
        <w:rPr>
          <w:rFonts w:ascii="仿宋" w:eastAsia="仿宋" w:hAnsi="仿宋" w:cs="仿宋"/>
          <w:color w:val="000000"/>
          <w:kern w:val="0"/>
          <w:sz w:val="32"/>
          <w:szCs w:val="32"/>
        </w:rPr>
        <w:t>课程结束后</w:t>
      </w:r>
      <w:r>
        <w:rPr>
          <w:rFonts w:ascii="仿宋" w:eastAsia="仿宋" w:hAnsi="仿宋" w:cs="仿宋" w:hint="eastAsia"/>
          <w:color w:val="000000"/>
          <w:kern w:val="0"/>
          <w:sz w:val="32"/>
          <w:szCs w:val="32"/>
        </w:rPr>
        <w:t>，外聘教师课时酬金由学校组织人事部负责发放；专任教师和非教学岗位人员的课时酬金由归口管理部门</w:t>
      </w:r>
      <w:r>
        <w:rPr>
          <w:rFonts w:ascii="仿宋" w:eastAsia="仿宋" w:hAnsi="仿宋" w:cs="仿宋"/>
          <w:color w:val="000000"/>
          <w:kern w:val="0"/>
          <w:sz w:val="32"/>
          <w:szCs w:val="32"/>
        </w:rPr>
        <w:t>统一划拨至</w:t>
      </w:r>
      <w:r>
        <w:rPr>
          <w:rFonts w:ascii="仿宋" w:eastAsia="仿宋" w:hAnsi="仿宋" w:cs="仿宋" w:hint="eastAsia"/>
          <w:color w:val="000000"/>
          <w:kern w:val="0"/>
          <w:sz w:val="32"/>
          <w:szCs w:val="32"/>
        </w:rPr>
        <w:t>兼课者</w:t>
      </w:r>
      <w:r>
        <w:rPr>
          <w:rFonts w:ascii="仿宋" w:eastAsia="仿宋" w:hAnsi="仿宋" w:cs="仿宋"/>
          <w:color w:val="000000"/>
          <w:kern w:val="0"/>
          <w:sz w:val="32"/>
          <w:szCs w:val="32"/>
        </w:rPr>
        <w:t>所在单位</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所在单位根据实际情况进行二次分配。</w:t>
      </w:r>
      <w:bookmarkStart w:id="11" w:name="_Toc25784"/>
    </w:p>
    <w:p w:rsidR="00441406" w:rsidRDefault="00704EEA">
      <w:pPr>
        <w:widowControl/>
        <w:shd w:val="clear" w:color="auto" w:fill="FFFFFF"/>
        <w:adjustRightInd w:val="0"/>
        <w:snapToGrid w:val="0"/>
        <w:spacing w:line="360" w:lineRule="auto"/>
        <w:jc w:val="center"/>
        <w:rPr>
          <w:rFonts w:ascii="仿宋" w:eastAsia="仿宋" w:hAnsi="仿宋" w:cs="仿宋"/>
          <w:color w:val="000000"/>
          <w:kern w:val="0"/>
          <w:sz w:val="32"/>
          <w:szCs w:val="32"/>
        </w:rPr>
      </w:pPr>
      <w:r>
        <w:rPr>
          <w:rFonts w:ascii="黑体" w:eastAsia="黑体" w:hAnsi="黑体" w:cs="宋体" w:hint="eastAsia"/>
          <w:b/>
          <w:bCs/>
          <w:color w:val="000000"/>
          <w:spacing w:val="-15"/>
          <w:kern w:val="0"/>
          <w:sz w:val="32"/>
          <w:szCs w:val="32"/>
        </w:rPr>
        <w:t>第九章</w:t>
      </w:r>
      <w:r>
        <w:rPr>
          <w:rFonts w:ascii="Calibri" w:eastAsia="黑体" w:hAnsi="Calibri" w:cs="Calibri"/>
          <w:b/>
          <w:bCs/>
          <w:color w:val="000000"/>
          <w:spacing w:val="-15"/>
          <w:kern w:val="0"/>
          <w:sz w:val="32"/>
          <w:szCs w:val="32"/>
        </w:rPr>
        <w:t> </w:t>
      </w:r>
      <w:r>
        <w:rPr>
          <w:rFonts w:ascii="黑体" w:eastAsia="黑体" w:hAnsi="黑体" w:cs="宋体" w:hint="eastAsia"/>
          <w:b/>
          <w:bCs/>
          <w:color w:val="000000"/>
          <w:spacing w:val="-15"/>
          <w:kern w:val="0"/>
          <w:sz w:val="32"/>
          <w:szCs w:val="32"/>
        </w:rPr>
        <w:t xml:space="preserve"> </w:t>
      </w:r>
      <w:r>
        <w:rPr>
          <w:rFonts w:ascii="黑体" w:eastAsia="黑体" w:hAnsi="黑体" w:cs="宋体"/>
          <w:b/>
          <w:bCs/>
          <w:color w:val="000000"/>
          <w:spacing w:val="-15"/>
          <w:kern w:val="0"/>
          <w:sz w:val="32"/>
          <w:szCs w:val="32"/>
        </w:rPr>
        <w:t xml:space="preserve"> </w:t>
      </w:r>
      <w:r>
        <w:rPr>
          <w:rFonts w:ascii="黑体" w:eastAsia="黑体" w:hAnsi="黑体" w:cs="宋体" w:hint="eastAsia"/>
          <w:b/>
          <w:bCs/>
          <w:color w:val="000000"/>
          <w:spacing w:val="-15"/>
          <w:kern w:val="0"/>
          <w:sz w:val="32"/>
          <w:szCs w:val="32"/>
        </w:rPr>
        <w:t>其它</w:t>
      </w:r>
      <w:bookmarkEnd w:id="11"/>
    </w:p>
    <w:p w:rsidR="00441406" w:rsidRDefault="00704EEA">
      <w:pPr>
        <w:adjustRightInd w:val="0"/>
        <w:snapToGrid w:val="0"/>
        <w:spacing w:line="360" w:lineRule="auto"/>
        <w:ind w:firstLineChars="200" w:firstLine="643"/>
        <w:rPr>
          <w:rFonts w:ascii="仿宋" w:eastAsia="仿宋" w:hAnsi="仿宋" w:cs="仿宋"/>
          <w:b/>
          <w:bCs/>
          <w:color w:val="000000"/>
          <w:kern w:val="0"/>
          <w:sz w:val="32"/>
          <w:szCs w:val="32"/>
        </w:rPr>
      </w:pPr>
      <w:bookmarkStart w:id="12" w:name="_Toc32077_WPSOffice_Level2"/>
      <w:bookmarkStart w:id="13" w:name="_Toc22502_WPSOffice_Level2"/>
      <w:r>
        <w:rPr>
          <w:rFonts w:ascii="仿宋" w:eastAsia="仿宋" w:hAnsi="仿宋" w:cs="仿宋" w:hint="eastAsia"/>
          <w:b/>
          <w:bCs/>
          <w:color w:val="000000"/>
          <w:kern w:val="0"/>
          <w:sz w:val="32"/>
          <w:szCs w:val="32"/>
        </w:rPr>
        <w:t xml:space="preserve">第十八条  </w:t>
      </w:r>
      <w:r>
        <w:rPr>
          <w:rFonts w:ascii="仿宋" w:eastAsia="仿宋" w:hAnsi="仿宋" w:cs="仿宋" w:hint="eastAsia"/>
          <w:color w:val="000000"/>
          <w:kern w:val="0"/>
          <w:sz w:val="32"/>
          <w:szCs w:val="32"/>
        </w:rPr>
        <w:t>如遇有本办法未涉及的</w:t>
      </w:r>
      <w:r w:rsidRPr="002C5355">
        <w:rPr>
          <w:rFonts w:ascii="仿宋" w:eastAsia="仿宋" w:hAnsi="仿宋" w:cs="仿宋" w:hint="eastAsia"/>
          <w:color w:val="000000"/>
          <w:kern w:val="0"/>
          <w:sz w:val="32"/>
          <w:szCs w:val="32"/>
        </w:rPr>
        <w:t>其它问题则按归</w:t>
      </w:r>
      <w:r>
        <w:rPr>
          <w:rFonts w:ascii="仿宋" w:eastAsia="仿宋" w:hAnsi="仿宋" w:cs="仿宋" w:hint="eastAsia"/>
          <w:color w:val="000000"/>
          <w:kern w:val="0"/>
          <w:sz w:val="32"/>
          <w:szCs w:val="32"/>
        </w:rPr>
        <w:t>口部门相关规定执行。</w:t>
      </w:r>
    </w:p>
    <w:p w:rsidR="00441406" w:rsidRDefault="00704EEA">
      <w:pPr>
        <w:spacing w:line="360" w:lineRule="auto"/>
        <w:ind w:firstLineChars="200" w:firstLine="643"/>
        <w:jc w:val="left"/>
        <w:rPr>
          <w:rFonts w:ascii="黑体" w:eastAsia="黑体" w:hAnsi="黑体" w:cs="宋体"/>
          <w:b/>
          <w:bCs/>
          <w:color w:val="000000"/>
          <w:spacing w:val="-15"/>
          <w:kern w:val="0"/>
          <w:sz w:val="32"/>
          <w:szCs w:val="32"/>
        </w:rPr>
      </w:pPr>
      <w:r>
        <w:rPr>
          <w:rFonts w:ascii="仿宋" w:eastAsia="仿宋" w:hAnsi="仿宋" w:cs="仿宋" w:hint="eastAsia"/>
          <w:b/>
          <w:bCs/>
          <w:color w:val="000000"/>
          <w:kern w:val="0"/>
          <w:sz w:val="32"/>
          <w:szCs w:val="32"/>
        </w:rPr>
        <w:t xml:space="preserve">第十九条  </w:t>
      </w:r>
      <w:bookmarkEnd w:id="12"/>
      <w:bookmarkEnd w:id="13"/>
      <w:r>
        <w:rPr>
          <w:rFonts w:ascii="仿宋" w:eastAsia="仿宋" w:hAnsi="仿宋" w:cs="仿宋" w:hint="eastAsia"/>
          <w:bCs/>
          <w:color w:val="000000"/>
          <w:kern w:val="0"/>
          <w:sz w:val="32"/>
          <w:szCs w:val="32"/>
        </w:rPr>
        <w:t>本办法自发布之日起施行，由教务处负责解释。</w:t>
      </w:r>
    </w:p>
    <w:sectPr w:rsidR="00441406">
      <w:pgSz w:w="11906" w:h="16838"/>
      <w:pgMar w:top="2098" w:right="1587" w:bottom="1587"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TkwMmJmNjc2NTE0ZWRhYjU2NDJjODU4ODQwYjcifQ=="/>
  </w:docVars>
  <w:rsids>
    <w:rsidRoot w:val="00275E2E"/>
    <w:rsid w:val="0002512C"/>
    <w:rsid w:val="000776BE"/>
    <w:rsid w:val="00090995"/>
    <w:rsid w:val="00093DA6"/>
    <w:rsid w:val="000E0CCC"/>
    <w:rsid w:val="000E53A1"/>
    <w:rsid w:val="0011728A"/>
    <w:rsid w:val="00174BC5"/>
    <w:rsid w:val="00175962"/>
    <w:rsid w:val="001968EE"/>
    <w:rsid w:val="001A5929"/>
    <w:rsid w:val="002072B1"/>
    <w:rsid w:val="00275E2E"/>
    <w:rsid w:val="002A5771"/>
    <w:rsid w:val="002C5355"/>
    <w:rsid w:val="002E0C47"/>
    <w:rsid w:val="003049CC"/>
    <w:rsid w:val="00322D9A"/>
    <w:rsid w:val="00385EA5"/>
    <w:rsid w:val="00397118"/>
    <w:rsid w:val="003B76C3"/>
    <w:rsid w:val="003C2EDC"/>
    <w:rsid w:val="00441406"/>
    <w:rsid w:val="004A3ABC"/>
    <w:rsid w:val="00526A52"/>
    <w:rsid w:val="00546FE8"/>
    <w:rsid w:val="00554814"/>
    <w:rsid w:val="00574381"/>
    <w:rsid w:val="00575119"/>
    <w:rsid w:val="005929A1"/>
    <w:rsid w:val="005A05E8"/>
    <w:rsid w:val="005A77C8"/>
    <w:rsid w:val="005E1E10"/>
    <w:rsid w:val="00606424"/>
    <w:rsid w:val="00626C10"/>
    <w:rsid w:val="006C3FA8"/>
    <w:rsid w:val="006E5CA9"/>
    <w:rsid w:val="006E6B71"/>
    <w:rsid w:val="006F068A"/>
    <w:rsid w:val="00704EEA"/>
    <w:rsid w:val="00722EB1"/>
    <w:rsid w:val="00743F85"/>
    <w:rsid w:val="00766982"/>
    <w:rsid w:val="007C5090"/>
    <w:rsid w:val="007D1383"/>
    <w:rsid w:val="007D362D"/>
    <w:rsid w:val="0083047D"/>
    <w:rsid w:val="00840F7C"/>
    <w:rsid w:val="009745E4"/>
    <w:rsid w:val="009768DF"/>
    <w:rsid w:val="009920E0"/>
    <w:rsid w:val="009A3327"/>
    <w:rsid w:val="00A44C58"/>
    <w:rsid w:val="00A90B39"/>
    <w:rsid w:val="00A97908"/>
    <w:rsid w:val="00AA4704"/>
    <w:rsid w:val="00AB2339"/>
    <w:rsid w:val="00AC74D4"/>
    <w:rsid w:val="00AE45FB"/>
    <w:rsid w:val="00AF2F11"/>
    <w:rsid w:val="00B17DD4"/>
    <w:rsid w:val="00B95988"/>
    <w:rsid w:val="00BC790C"/>
    <w:rsid w:val="00BE389B"/>
    <w:rsid w:val="00BF45B1"/>
    <w:rsid w:val="00C950C6"/>
    <w:rsid w:val="00CC731D"/>
    <w:rsid w:val="00D4282E"/>
    <w:rsid w:val="00D95459"/>
    <w:rsid w:val="00DD01AF"/>
    <w:rsid w:val="00E41A43"/>
    <w:rsid w:val="00E727C3"/>
    <w:rsid w:val="00E75922"/>
    <w:rsid w:val="00F44762"/>
    <w:rsid w:val="00F5353E"/>
    <w:rsid w:val="00FD071A"/>
    <w:rsid w:val="02290C40"/>
    <w:rsid w:val="036C7BAA"/>
    <w:rsid w:val="080E5197"/>
    <w:rsid w:val="0A99557E"/>
    <w:rsid w:val="10EB2352"/>
    <w:rsid w:val="13497394"/>
    <w:rsid w:val="164E138E"/>
    <w:rsid w:val="173B3498"/>
    <w:rsid w:val="1BFE5618"/>
    <w:rsid w:val="24CE0A28"/>
    <w:rsid w:val="31C133E0"/>
    <w:rsid w:val="33EB7194"/>
    <w:rsid w:val="38FD7F38"/>
    <w:rsid w:val="3F4168C2"/>
    <w:rsid w:val="4195773D"/>
    <w:rsid w:val="43537411"/>
    <w:rsid w:val="442E2D03"/>
    <w:rsid w:val="47D169E9"/>
    <w:rsid w:val="49AC3874"/>
    <w:rsid w:val="4A9C30CE"/>
    <w:rsid w:val="4F1B2C8C"/>
    <w:rsid w:val="5503044A"/>
    <w:rsid w:val="56C2375D"/>
    <w:rsid w:val="58E86311"/>
    <w:rsid w:val="5AA60746"/>
    <w:rsid w:val="63D86F45"/>
    <w:rsid w:val="654B50E1"/>
    <w:rsid w:val="672E1784"/>
    <w:rsid w:val="67851192"/>
    <w:rsid w:val="6D2D2CE6"/>
    <w:rsid w:val="6DCB36E2"/>
    <w:rsid w:val="6E6C6C08"/>
    <w:rsid w:val="70F35CFC"/>
    <w:rsid w:val="73136FCA"/>
    <w:rsid w:val="758F445C"/>
    <w:rsid w:val="77D630EC"/>
    <w:rsid w:val="78E0447A"/>
    <w:rsid w:val="7B124456"/>
    <w:rsid w:val="7FA1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styleId="a8">
    <w:name w:val="annotation reference"/>
    <w:basedOn w:val="a0"/>
    <w:uiPriority w:val="99"/>
    <w:semiHidden/>
    <w:unhideWhenUsed/>
    <w:rPr>
      <w:sz w:val="21"/>
      <w:szCs w:val="21"/>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styleId="a9">
    <w:name w:val="List Paragraph"/>
    <w:basedOn w:val="a"/>
    <w:uiPriority w:val="34"/>
    <w:qFormat/>
    <w:pPr>
      <w:ind w:firstLineChars="200" w:firstLine="420"/>
    </w:p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character" w:customStyle="1" w:styleId="Char">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styleId="a8">
    <w:name w:val="annotation reference"/>
    <w:basedOn w:val="a0"/>
    <w:uiPriority w:val="99"/>
    <w:semiHidden/>
    <w:unhideWhenUsed/>
    <w:rPr>
      <w:sz w:val="21"/>
      <w:szCs w:val="21"/>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styleId="a9">
    <w:name w:val="List Paragraph"/>
    <w:basedOn w:val="a"/>
    <w:uiPriority w:val="34"/>
    <w:qFormat/>
    <w:pPr>
      <w:ind w:firstLineChars="200" w:firstLine="420"/>
    </w:p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character" w:customStyle="1" w:styleId="Char">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王蔷馨</dc:creator>
  <cp:lastModifiedBy>Administrator</cp:lastModifiedBy>
  <cp:revision>39</cp:revision>
  <cp:lastPrinted>2022-05-06T02:32:00Z</cp:lastPrinted>
  <dcterms:created xsi:type="dcterms:W3CDTF">2022-04-06T06:14:00Z</dcterms:created>
  <dcterms:modified xsi:type="dcterms:W3CDTF">2022-05-17T01:52:00Z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F715C968E0FC4415871FC8169AB7947B</vt:lpwstr>
  </property>
</Properties>
</file>