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 xml:space="preserve">房极客招聘简章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一、公司介绍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ind w:firstLine="480"/>
        <w:textAlignment w:val="auto"/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房极客创立于2016年，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总部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于深圳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深圳湾超级总部基地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，是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业内领先、面向全国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房地产互联网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综合性平台企业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。于2016年12月发布了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一款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面向B端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房产经纪人的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在业内广泛普及的</w:t>
      </w:r>
      <w:r>
        <w:rPr>
          <w:rFonts w:ascii="微软雅黑" w:hAnsi="微软雅黑" w:eastAsia="微软雅黑" w:cs="微软雅黑"/>
          <w:szCs w:val="21"/>
          <w:shd w:val="clear" w:color="auto" w:fill="FFFFFF"/>
        </w:rPr>
        <w:t>APP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—看房日记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，通过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AA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云平台为房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产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企业和个人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提供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高效协作的数据化办公平台，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用智能化的技术手段来提升管理与作业效率，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内置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智能楼盘字典覆盖全国范围，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助力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房产经纪公司</w:t>
      </w: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互联网数字化转型升级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；2017年10月推出了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面向C端客户的高效找房平台—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小鹿选房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  <w:lang w:val="en-US" w:eastAsia="zh-CN"/>
        </w:rPr>
        <w:t>我们利用</w:t>
      </w: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大数据、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</w:rPr>
        <w:t>人工智能</w:t>
      </w:r>
      <w:r>
        <w:rPr>
          <w:rFonts w:hint="eastAsia" w:ascii="微软雅黑" w:hAnsi="微软雅黑" w:eastAsia="微软雅黑" w:cs="微软雅黑"/>
          <w:b/>
          <w:bCs/>
          <w:szCs w:val="21"/>
          <w:shd w:val="clear" w:color="auto" w:fill="FFFFFF"/>
        </w:rPr>
        <w:t>、V</w:t>
      </w:r>
      <w:r>
        <w:rPr>
          <w:rFonts w:ascii="微软雅黑" w:hAnsi="微软雅黑" w:eastAsia="微软雅黑" w:cs="微软雅黑"/>
          <w:b/>
          <w:bCs/>
          <w:szCs w:val="21"/>
          <w:shd w:val="clear" w:color="auto" w:fill="FFFFFF"/>
        </w:rPr>
        <w:t>R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等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前沿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技术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结合小程序、微信生态等先进营销理念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对房地产经纪人的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</w:rPr>
        <w:t>行为和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  <w:lang w:val="en-US" w:eastAsia="zh-CN"/>
        </w:rPr>
        <w:t>海量的房源信息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</w:rPr>
        <w:t>进行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  <w:lang w:val="en-US" w:eastAsia="zh-CN"/>
        </w:rPr>
        <w:t>大数据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</w:rPr>
        <w:t>分析</w:t>
      </w:r>
      <w:r>
        <w:rPr>
          <w:rFonts w:hint="eastAsia" w:ascii="微软雅黑" w:hAnsi="微软雅黑" w:eastAsia="微软雅黑" w:cs="微软雅黑"/>
          <w:b/>
          <w:bCs/>
          <w:kern w:val="0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ind w:firstLine="480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我们通过对前沿移动互联网技术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不断投入，加速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房地产与互联网的结合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，实现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技术领先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。创造性地解决地产行业客户管理、信用评价、信息撮合等难题，持续在房地产企业的内部管理、开单数据、客户管理等方面取得重大突破，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引领地产行业的发展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提升全行业效率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，进而改变房地产行业不良现状，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让房地产交易在阳光下进行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，最终将围绕房地产打造一个全面领先的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互联网生态平台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jc w:val="both"/>
        <w:textAlignment w:val="auto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一批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极具互联网经验和在房地产行业里的资深专家组成的管理团队，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在各条业务线都拥有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业界顶尖的人力资源配置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，不仅有深谙房地产行业生态的深圳本土创业新势力，也吸引了众多国内外知名高校与知名企业如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腾讯、华为的高管加入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。同时，我们也一直致力于打造业界领先的市场团队，来提供业界独一无二的服务支撑，帮助我们的客户商业成功。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jc w:val="both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我们秉承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价值、创新、本分、奋斗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的价值观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来重新定义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房地产与互联网相结合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的这条充满无限想象的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赛道。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 w:firstLineChars="200"/>
        <w:jc w:val="both"/>
        <w:textAlignment w:val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如果你，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心怀梦想，敢于挑战，不甘平庸，脚踏实地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，我们的以下岗位，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期待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你的加入。</w:t>
      </w: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Autospacing="0" w:afterAutospacing="0" w:line="400" w:lineRule="exact"/>
        <w:jc w:val="both"/>
        <w:rPr>
          <w:rFonts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</w:t>
      </w:r>
    </w:p>
    <w:p>
      <w:pPr>
        <w:pStyle w:val="7"/>
        <w:spacing w:beforeAutospacing="0" w:afterAutospacing="0" w:line="400" w:lineRule="exact"/>
        <w:ind w:firstLine="4202" w:firstLineChars="1500"/>
        <w:jc w:val="both"/>
        <w:rPr>
          <w:rFonts w:ascii="微软雅黑" w:hAnsi="微软雅黑" w:eastAsia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134"/>
        <w:gridCol w:w="350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类别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岗位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招聘人数</w:t>
            </w:r>
          </w:p>
        </w:tc>
        <w:tc>
          <w:tcPr>
            <w:tcW w:w="3507" w:type="dxa"/>
            <w:shd w:val="clear" w:color="auto" w:fill="BDD6EE" w:themeFill="accent1" w:themeFillTint="66"/>
          </w:tcPr>
          <w:p>
            <w:pPr>
              <w:ind w:firstLine="1260" w:firstLineChars="60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专业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薪资范围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市场类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客户经理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20人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不限，理工科相关专业优先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综合7000-10000元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产品类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售前产品经理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15人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理工科相关专业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综合7000-10000元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媒体类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媒体编辑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10人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</w:rPr>
              <w:t>国土资源管理、城市规划、中文、新闻、广播电视编导等相关专业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综合6000-9000元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研发类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研发工程师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20人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计算机、软件、通信等相关专业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综合7000-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9000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管理培训生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10人</w:t>
            </w:r>
          </w:p>
        </w:tc>
        <w:tc>
          <w:tcPr>
            <w:tcW w:w="350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shd w:val="clear" w:color="auto" w:fill="FFFFFF"/>
              </w:rPr>
              <w:t>理工科相关专业优先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综合8000-15000元</w:t>
            </w:r>
          </w:p>
        </w:tc>
      </w:tr>
    </w:tbl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（一）市场类 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</w:rPr>
        <w:t>客户经理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1、 开拓地区市场，提升公司知名度和市场占有率；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2、 负责用户产品的培训和使用指导，帮助用户实现工作互联网化；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3、 挖掘渠道资源，进行业务攻关；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4、 维护良好用户关系，提升品牌影响力。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本科及以上学历，专业不限；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</w:rPr>
        <w:t>2、聪明，具备优秀的沟通表达能力，善于倾听与挖掘客户的需求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3、反应迅速，较强的抗压能力与韧劲，有激情；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4、自我驱动强，学习能力强，有领导潜能；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5、较强的挑战高薪欲望，勤奋、正直、有格局。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福利待遇：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 1、完善的培训体系，新人个人能力在较短时间内能得到全面提升；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 2、灵活的提薪晋级机制，能者上，优秀者有最快3月晋升主管的成功案例；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 3、人性化管理，公开、透明、平等的工作氛围；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 4、业绩优秀者可获得股票期权。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工作地点：华南区（深圳、广州等）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0" w:firstLineChars="500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华东区 （上海、杭州、苏州、南京、郑州等）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0" w:firstLineChars="500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东南区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（厦门、福州）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0" w:firstLineChars="500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 xml:space="preserve">西部区域 </w:t>
      </w:r>
      <w:r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(成都、西安</w:t>
      </w:r>
      <w:r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0" w:firstLineChars="5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 xml:space="preserve">华北区 </w:t>
      </w:r>
      <w:r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(天津</w:t>
      </w:r>
      <w:r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备注：统一在苏州报到集训后，在指定市场大区展开专业培训，考核合格后再结合个人意愿进行分配。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  <w:t>产品类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</w:rPr>
        <w:t>售前产品经理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1、 作为产品经理团队的一员，深入了解产品架构、服务特性，面向全国范围内企业客户，主导开展智能系统的市场开拓；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2、负责软件的售前支持工作，引导和挖掘客户需求，根据客户诉求制定有针对性的解决方案；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3、与技术开发团队保持密切沟通，随时了解产品开发计划及实测进度；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4、收集用户对产品的反馈信息并密切跟踪竞争对手产品信息、业务动态，输出产品规划建议。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、全日制本科及以上学历，理工科专业优先；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2、逻辑思维能力强，具备较高的产品技术理解能力，能够快速了解产品；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3、极富洞察力，有客户管理思维，能独立跟进客户，主动推进与客户的合作进度；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4、具备较强的沟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通表达与商务谈判能力，良好的团队协作能力，能处理好与技术开发、市场销售不同部门成员的沟通需求；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5、责任心强、具有执行力，能承受较大的工作压力，能接受出差。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工作地点：深圳、广州、上海、苏州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  <w:t>（三）媒体类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微软雅黑" w:hAnsi="微软雅黑" w:eastAsia="微软雅黑" w:cs="微软雅黑"/>
          <w:b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</w:rPr>
        <w:t>媒体编辑</w:t>
      </w:r>
      <w:r>
        <w:rPr>
          <w:rFonts w:hint="eastAsia" w:ascii="微软雅黑" w:hAnsi="微软雅黑" w:eastAsia="微软雅黑" w:cs="微软雅黑"/>
          <w:b/>
          <w:color w:val="000000"/>
          <w:kern w:val="0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1、洞察用户需求，文笔优秀，结合相关热点定时推送活动/专题/文章；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2、对行业热点的敏感度高，新闻敏感性强；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3、追踪运营及活动数据，分析数据并反馈、总结经验，及时优化内容策略， 有效提升用户关注量、活跃度及转化率等；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4、配合其他同事及时完成各类专题的采写。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1、本科及以上学历，</w:t>
      </w:r>
      <w:r>
        <w:rPr>
          <w:rFonts w:hint="eastAsia" w:ascii="微软雅黑" w:hAnsi="微软雅黑" w:eastAsia="微软雅黑" w:cs="微软雅黑"/>
          <w:kern w:val="0"/>
          <w:szCs w:val="21"/>
          <w:shd w:val="clear" w:color="auto" w:fill="FFFFFF"/>
        </w:rPr>
        <w:t>国土资源管理、城市规划、广播电视编导、中文、新闻等相关专业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2、有编辑、策划、文案等相关实习工作经验优先；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3、对社会热点问题有自己的独立思考，组织内容进行传播；对经济、金融、地产感兴趣；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4、知识面广、喜好阅读，具有较强的文字表达或写作能力。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工作地点：深圳、广州、上海、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  <w:t>苏州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  <w:t>（四）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shd w:val="clear" w:color="auto" w:fill="FFFFFF"/>
        </w:rPr>
        <w:t>管理培训生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1、培养方向是业务方向的管理层，业务方向主要包括不限于售前产品经理技术支持、客户拓展、售后运营赋能或其他公司拟突破的业务方向；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2、在市场部进行定期的轮岗，熟悉部门的主要工作和必要技能；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3、轮岗期间，需协助公司完成跨部门的相关项目，完成能力规划的训练和培养；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4、轮岗后，根据自身意愿并结合公司需求进行定岗，深入发展和提升业务能力。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1、统招本科学历及以上；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2、心怀梦想，敢于挑战，具备较强抗压能力，工作高效、执行力强；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3、学习能力强且自律，有领导潜能，注重团队合作精神，渴望成为成为团队其他成员学习的榜样；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微软雅黑" w:hAnsi="微软雅黑" w:eastAsia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4、善于沟通和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协调、领悟能力强，自信勤奋，积极向上，对工作有热情。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4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</w:rPr>
        <w:t>工作地点：深圳、广州、上海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  <w:t>苏州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（五）研发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shd w:val="clear" w:color="auto" w:fill="FFFFFF"/>
        </w:rPr>
        <w:t>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  <w:lang w:val="en-US" w:eastAsia="zh-CN"/>
        </w:rPr>
        <w:t xml:space="preserve">研发工程师 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shd w:val="clear" w:color="auto" w:fill="FFFFFF"/>
          <w:lang w:val="en-US" w:eastAsia="zh-CN"/>
        </w:rPr>
        <w:t>招聘方向：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JAVA后台开发工程师、iOS开发工程师、Android开发工程师、测试工程师、前端开发工程师、大数据开发工程师、Python开发工程师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互联网+地产行业产品服务后台的设计、开发、优化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及维护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等工作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移动平台技术研究与新技术趋势探索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通用素质：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本科及以上学历，计算机、软件、通信等相关专业；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具有扎实的编程功底，良好的设计能力和编程习惯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有写技术博客习惯，记录学习过程者优先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参与过互联网项目或者有相关公司实习者优先；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有良好的创新意识，对产品有好奇心，关注业内产品，喜欢使用产品，关注产品体验；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热爱移动产品研发，有较强的学习能力，有强烈的求知欲、好奇心和进取心 ，能及时关注和学习业界最新的移动开发技术。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JAVA后台开发工程师：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掌握JAVA开发语言、常用算法和数据结构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了解操作系统、设计模式、数据结构、数据库系统、网络原理等专业知识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iOS开发工程师：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熟练掌握Objective-C，熟悉Swift的优先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熟悉HTML/CSS等相关规范优先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Android开发工程师：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掌握相关技术并实践（ReactNative/Weex/Flutter）优先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熟悉Android SDK以及相关配套工具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测试工程师：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熟悉Java、Python等至少一种编程语言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熟悉基础的计算机系统结构、操作系统、网络、分布式系统等知识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前端开发工程师：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有扎实的前端技术基础，包括但不限于计算机基础、HTTP、HTML、CSS、JavaScript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熟悉常见的前端框架和工具，例如：React、Vue、Webpack、Gulp 等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 Node.js，有 Express、Koa 等框架的实战经验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大数据开发工程师：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掌握数据结构与算法，有java或scala研发经验；理解基本的设计模式，能将业务需求快速理解成技术需求；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熟练使用至少一种RDBMS；至少熟悉使用一种脚本语言shell或python；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熟悉Hadoop架构和工作原理，有hdfs和yarn等核心组件的开发经验；熟悉Hive，有HQL优化经验；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熟练掌握spark及spark streaming开发，有实际项目研发经验更佳；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有其他数据研发相关工具经验优先，例如HBase、Kylin、ES、Kudu、Redis。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Python开发工程师：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解Python语言。有过爬虫或web项目开发经验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了解Django/Tornado/Flask等web开发框架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了解Redis/MySQL/MongoDB等常用数据库，具备相关使用经验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  <w:lang w:val="en-US" w:eastAsia="zh-CN"/>
        </w:rPr>
        <w:t>工作地点：深圳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4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80" w:lineRule="exact"/>
        <w:jc w:val="left"/>
        <w:textAlignment w:val="auto"/>
        <w:rPr>
          <w:rFonts w:ascii="微软雅黑" w:hAnsi="微软雅黑" w:eastAsia="微软雅黑" w:cs="微软雅黑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shd w:val="clear" w:color="auto" w:fill="FFFFFF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①招聘官方咨询号：FanggeekHR（直接沟通HR）                                         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②云宣讲链接：http://www.huya.com/21301270（虎牙直播：搜索“房伯乐”）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③招聘邮箱：zhaopin@fanggeek.com（姓名+职位+学校）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④网申地址：https://jinshuju.net/f/6wxDbj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联系人：0755-86962061 （曾女士）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公司官方网站：www.xiaoluxuanfang.com/fanggeek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shd w:val="clear" w:color="auto" w:fill="FFFFFF"/>
        </w:rPr>
        <w:t>公司地址：深圳市南山区粤海街道深圳湾超级总部基地海信南方大厦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   </w:t>
      </w:r>
    </w:p>
    <w:p>
      <w:pPr>
        <w:widowControl/>
        <w:spacing w:line="400" w:lineRule="atLeast"/>
        <w:jc w:val="left"/>
        <w:rPr>
          <w:rFonts w:hint="default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1424940" cy="1600835"/>
            <wp:effectExtent l="0" t="0" r="7620" b="14605"/>
            <wp:docPr id="2" name="图片 2" descr="房伯乐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房伯乐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  <w:r>
      <w:rPr>
        <w:rFonts w:hint="eastAsia"/>
      </w:rPr>
      <w:drawing>
        <wp:inline distT="0" distB="0" distL="114300" distR="114300">
          <wp:extent cx="2073910" cy="198755"/>
          <wp:effectExtent l="0" t="0" r="2540" b="10795"/>
          <wp:docPr id="1" name="图片 1" descr="极客战报LOGO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极客战报LOGOwps图片"/>
                  <pic:cNvPicPr>
                    <a:picLocks noChangeAspect="1"/>
                  </pic:cNvPicPr>
                </pic:nvPicPr>
                <pic:blipFill>
                  <a:blip r:embed="rId1"/>
                  <a:srcRect l="3626" t="33177" r="5596" b="33177"/>
                  <a:stretch>
                    <a:fillRect/>
                  </a:stretch>
                </pic:blipFill>
                <pic:spPr>
                  <a:xfrm>
                    <a:off x="0" y="0"/>
                    <a:ext cx="2073910" cy="19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376C1"/>
    <w:multiLevelType w:val="singleLevel"/>
    <w:tmpl w:val="A13376C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D0FBA"/>
    <w:rsid w:val="000006AE"/>
    <w:rsid w:val="0001361A"/>
    <w:rsid w:val="00015127"/>
    <w:rsid w:val="00015DF6"/>
    <w:rsid w:val="00030AB7"/>
    <w:rsid w:val="0005112F"/>
    <w:rsid w:val="0005757E"/>
    <w:rsid w:val="00064E52"/>
    <w:rsid w:val="00090B8B"/>
    <w:rsid w:val="000D6E94"/>
    <w:rsid w:val="00107301"/>
    <w:rsid w:val="0011056C"/>
    <w:rsid w:val="00133985"/>
    <w:rsid w:val="00137480"/>
    <w:rsid w:val="00151581"/>
    <w:rsid w:val="00181C05"/>
    <w:rsid w:val="001B079B"/>
    <w:rsid w:val="001B2981"/>
    <w:rsid w:val="001B2A3C"/>
    <w:rsid w:val="001B57F8"/>
    <w:rsid w:val="001B7F89"/>
    <w:rsid w:val="0022382B"/>
    <w:rsid w:val="00224834"/>
    <w:rsid w:val="00256E43"/>
    <w:rsid w:val="002B1279"/>
    <w:rsid w:val="002C2447"/>
    <w:rsid w:val="0031624D"/>
    <w:rsid w:val="003B11EB"/>
    <w:rsid w:val="003F1C9F"/>
    <w:rsid w:val="003F2E12"/>
    <w:rsid w:val="004268F7"/>
    <w:rsid w:val="00427B7E"/>
    <w:rsid w:val="00432D14"/>
    <w:rsid w:val="004513F4"/>
    <w:rsid w:val="00454604"/>
    <w:rsid w:val="00483A30"/>
    <w:rsid w:val="004C6799"/>
    <w:rsid w:val="004D2D38"/>
    <w:rsid w:val="004D4D39"/>
    <w:rsid w:val="004E5C4C"/>
    <w:rsid w:val="004F4046"/>
    <w:rsid w:val="0051078B"/>
    <w:rsid w:val="005273B2"/>
    <w:rsid w:val="00542E6B"/>
    <w:rsid w:val="00564345"/>
    <w:rsid w:val="005644E4"/>
    <w:rsid w:val="00594198"/>
    <w:rsid w:val="00595195"/>
    <w:rsid w:val="005B05BD"/>
    <w:rsid w:val="005C17F1"/>
    <w:rsid w:val="005E03D9"/>
    <w:rsid w:val="0061606C"/>
    <w:rsid w:val="00642B47"/>
    <w:rsid w:val="00656287"/>
    <w:rsid w:val="006612CA"/>
    <w:rsid w:val="006B3B5D"/>
    <w:rsid w:val="006C0922"/>
    <w:rsid w:val="006C3793"/>
    <w:rsid w:val="006D11A0"/>
    <w:rsid w:val="006D320D"/>
    <w:rsid w:val="006D363A"/>
    <w:rsid w:val="006D3DF1"/>
    <w:rsid w:val="006E7D5A"/>
    <w:rsid w:val="007065EE"/>
    <w:rsid w:val="0071417D"/>
    <w:rsid w:val="00720118"/>
    <w:rsid w:val="00772BBE"/>
    <w:rsid w:val="007C18E2"/>
    <w:rsid w:val="007D21BF"/>
    <w:rsid w:val="007E1BF0"/>
    <w:rsid w:val="007E6A85"/>
    <w:rsid w:val="00823894"/>
    <w:rsid w:val="00862E83"/>
    <w:rsid w:val="00870510"/>
    <w:rsid w:val="008B450F"/>
    <w:rsid w:val="008C715C"/>
    <w:rsid w:val="008D23A2"/>
    <w:rsid w:val="008D3DB7"/>
    <w:rsid w:val="008E1819"/>
    <w:rsid w:val="008E6DC2"/>
    <w:rsid w:val="00916D3C"/>
    <w:rsid w:val="00916E76"/>
    <w:rsid w:val="009330AD"/>
    <w:rsid w:val="009558BE"/>
    <w:rsid w:val="00967CC5"/>
    <w:rsid w:val="009731E1"/>
    <w:rsid w:val="00977E5E"/>
    <w:rsid w:val="009864C8"/>
    <w:rsid w:val="00992727"/>
    <w:rsid w:val="00994134"/>
    <w:rsid w:val="009C55B3"/>
    <w:rsid w:val="009D3ECB"/>
    <w:rsid w:val="009E5D50"/>
    <w:rsid w:val="00A263D5"/>
    <w:rsid w:val="00A34DDE"/>
    <w:rsid w:val="00A4247B"/>
    <w:rsid w:val="00A70DFE"/>
    <w:rsid w:val="00A744C9"/>
    <w:rsid w:val="00A9443C"/>
    <w:rsid w:val="00AA5841"/>
    <w:rsid w:val="00AD68A0"/>
    <w:rsid w:val="00AE2DDE"/>
    <w:rsid w:val="00AF1D0F"/>
    <w:rsid w:val="00B15772"/>
    <w:rsid w:val="00B2190C"/>
    <w:rsid w:val="00B22DB2"/>
    <w:rsid w:val="00B339AB"/>
    <w:rsid w:val="00B70F6E"/>
    <w:rsid w:val="00B76747"/>
    <w:rsid w:val="00B915D6"/>
    <w:rsid w:val="00BC4CCB"/>
    <w:rsid w:val="00BD6684"/>
    <w:rsid w:val="00BE165B"/>
    <w:rsid w:val="00BF6EDE"/>
    <w:rsid w:val="00C22C96"/>
    <w:rsid w:val="00C35E48"/>
    <w:rsid w:val="00C4595E"/>
    <w:rsid w:val="00C91A45"/>
    <w:rsid w:val="00CF2514"/>
    <w:rsid w:val="00CF4FC2"/>
    <w:rsid w:val="00CF5C57"/>
    <w:rsid w:val="00D16AED"/>
    <w:rsid w:val="00D21C99"/>
    <w:rsid w:val="00D42ED6"/>
    <w:rsid w:val="00D432D4"/>
    <w:rsid w:val="00D9537B"/>
    <w:rsid w:val="00D960B7"/>
    <w:rsid w:val="00DA766B"/>
    <w:rsid w:val="00DB1919"/>
    <w:rsid w:val="00DB5E47"/>
    <w:rsid w:val="00DD10B7"/>
    <w:rsid w:val="00DE3349"/>
    <w:rsid w:val="00E16281"/>
    <w:rsid w:val="00E43B76"/>
    <w:rsid w:val="00E62B49"/>
    <w:rsid w:val="00E752BD"/>
    <w:rsid w:val="00EA3BC4"/>
    <w:rsid w:val="00EB2AC7"/>
    <w:rsid w:val="00EB72E9"/>
    <w:rsid w:val="00F0006E"/>
    <w:rsid w:val="00F0300F"/>
    <w:rsid w:val="00F11510"/>
    <w:rsid w:val="00F26AF3"/>
    <w:rsid w:val="00F86BB8"/>
    <w:rsid w:val="00F90918"/>
    <w:rsid w:val="00F95668"/>
    <w:rsid w:val="00FB72DA"/>
    <w:rsid w:val="00FD1381"/>
    <w:rsid w:val="00FF3596"/>
    <w:rsid w:val="00FF43A1"/>
    <w:rsid w:val="011C475E"/>
    <w:rsid w:val="013C1253"/>
    <w:rsid w:val="04065FC4"/>
    <w:rsid w:val="05016C25"/>
    <w:rsid w:val="0772707A"/>
    <w:rsid w:val="090719B8"/>
    <w:rsid w:val="11F00270"/>
    <w:rsid w:val="127C4843"/>
    <w:rsid w:val="1286207E"/>
    <w:rsid w:val="14CD0FBA"/>
    <w:rsid w:val="19466BCB"/>
    <w:rsid w:val="19B772D4"/>
    <w:rsid w:val="1B440FF5"/>
    <w:rsid w:val="1D3F7B44"/>
    <w:rsid w:val="1F685D15"/>
    <w:rsid w:val="1FC977D6"/>
    <w:rsid w:val="24E62A58"/>
    <w:rsid w:val="288423AE"/>
    <w:rsid w:val="2A0B01BC"/>
    <w:rsid w:val="35AD07C3"/>
    <w:rsid w:val="36125655"/>
    <w:rsid w:val="362026F7"/>
    <w:rsid w:val="392932CF"/>
    <w:rsid w:val="3A483E64"/>
    <w:rsid w:val="3AB86E37"/>
    <w:rsid w:val="3AE87C15"/>
    <w:rsid w:val="3BC47677"/>
    <w:rsid w:val="3E1C5CB1"/>
    <w:rsid w:val="4E840222"/>
    <w:rsid w:val="56595246"/>
    <w:rsid w:val="595E2D3E"/>
    <w:rsid w:val="59AE6004"/>
    <w:rsid w:val="5A06539D"/>
    <w:rsid w:val="5C8A1CF1"/>
    <w:rsid w:val="5D266957"/>
    <w:rsid w:val="62560901"/>
    <w:rsid w:val="694E7CA3"/>
    <w:rsid w:val="6B846E48"/>
    <w:rsid w:val="6C0550F7"/>
    <w:rsid w:val="6C933327"/>
    <w:rsid w:val="6D0B2B25"/>
    <w:rsid w:val="6D535020"/>
    <w:rsid w:val="6E3676B7"/>
    <w:rsid w:val="721E4B55"/>
    <w:rsid w:val="72995186"/>
    <w:rsid w:val="77006BBD"/>
    <w:rsid w:val="7D6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00C67-056F-4777-8A7B-9872C0B7B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425</Words>
  <Characters>2424</Characters>
  <Lines>20</Lines>
  <Paragraphs>5</Paragraphs>
  <TotalTime>2</TotalTime>
  <ScaleCrop>false</ScaleCrop>
  <LinksUpToDate>false</LinksUpToDate>
  <CharactersWithSpaces>2844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2018-09-03T09:36:00Z</dcterms:created>
  <dc:creator>Z荣惠</dc:creator>
  <cp:lastModifiedBy>Z荣惠</cp:lastModifiedBy>
  <dcterms:modified xsi:type="dcterms:W3CDTF">2020-03-27T10:25:12Z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