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关于举办“依法治国与依宪治国”主题报告的通知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各学院、各有关部门：</w:t>
      </w: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江苏省教育厅《关于组织学生开展“学宪法讲宪法”活动的通知》（苏教法函﹝2016﹞1号）和《关于做好2016年国家宪法日暨教育系统宪法学习日活动的通知》（苏教办法﹝2016﹞3号）要求和校“七五”普法工作领导小组工作部署，为</w:t>
      </w:r>
      <w:r>
        <w:rPr>
          <w:rFonts w:hint="eastAsia" w:ascii="Calibri" w:hAnsi="Calibri" w:eastAsia="宋体" w:cs="宋体"/>
          <w:color w:val="000000"/>
          <w:sz w:val="28"/>
          <w:szCs w:val="36"/>
        </w:rPr>
        <w:t>切实推动我校广泛深入地开展宪法教育，使我校</w:t>
      </w:r>
      <w:r>
        <w:rPr>
          <w:rFonts w:hint="eastAsia" w:ascii="Calibri" w:hAnsi="Calibri" w:eastAsia="宋体" w:cs="宋体"/>
          <w:color w:val="000000"/>
          <w:sz w:val="28"/>
          <w:szCs w:val="36"/>
          <w:lang w:eastAsia="zh-CN"/>
        </w:rPr>
        <w:t>师生员工</w:t>
      </w:r>
      <w:r>
        <w:rPr>
          <w:rFonts w:hint="eastAsia" w:ascii="Calibri" w:hAnsi="Calibri" w:eastAsia="宋体" w:cs="宋体"/>
          <w:color w:val="000000"/>
          <w:sz w:val="28"/>
          <w:szCs w:val="36"/>
        </w:rPr>
        <w:t>深入了解宪法、尊崇宪法，弘扬宪法精神，增强法制观念</w:t>
      </w:r>
      <w:r>
        <w:rPr>
          <w:rFonts w:hint="eastAsia" w:ascii="Calibri" w:hAnsi="Calibri" w:eastAsia="宋体" w:cs="宋体"/>
          <w:color w:val="000000"/>
          <w:sz w:val="28"/>
          <w:szCs w:val="36"/>
          <w:lang w:eastAsia="zh-CN"/>
        </w:rPr>
        <w:t>，成为学法知法守法的公民，校普法工作领导小组办公室定于</w:t>
      </w: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>2016年12月5日（周一）中午12:30—13:30在三江会堂举办“依法治国与依宪治国”主题报告，将邀请江苏省社科院法学研究所、三江学院教师发展中心副主任李小红副教授、法学博士主讲。</w:t>
      </w: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>各学院、各有关部门参加人数详见座位安排表，请参会人员提前10分钟到场。</w:t>
      </w: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>特此通知。</w:t>
      </w: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 xml:space="preserve">                         三江学院普法工作领导小组办公室</w:t>
      </w:r>
    </w:p>
    <w:p>
      <w:pPr>
        <w:ind w:firstLine="560"/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 xml:space="preserve">                                 2016年12月1日</w:t>
      </w:r>
    </w:p>
    <w:p>
      <w:pP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</w:p>
    <w:p>
      <w:pP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>附件：“依法治国与依宪治国”主题报告座位</w:t>
      </w:r>
      <w:bookmarkStart w:id="0" w:name="_GoBack"/>
      <w:bookmarkEnd w:id="0"/>
      <w:r>
        <w:rPr>
          <w:rFonts w:hint="eastAsia" w:ascii="Calibri" w:hAnsi="Calibri" w:eastAsia="宋体" w:cs="宋体"/>
          <w:color w:val="000000"/>
          <w:sz w:val="28"/>
          <w:szCs w:val="36"/>
          <w:lang w:val="en-US"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A5170"/>
    <w:rsid w:val="055D0C95"/>
    <w:rsid w:val="06365ED9"/>
    <w:rsid w:val="14212783"/>
    <w:rsid w:val="15294ACB"/>
    <w:rsid w:val="16217CCA"/>
    <w:rsid w:val="16AF1F24"/>
    <w:rsid w:val="17BF4880"/>
    <w:rsid w:val="1DB6103B"/>
    <w:rsid w:val="24A4460F"/>
    <w:rsid w:val="24EC5FED"/>
    <w:rsid w:val="27402843"/>
    <w:rsid w:val="29522246"/>
    <w:rsid w:val="2C787022"/>
    <w:rsid w:val="3D7A5170"/>
    <w:rsid w:val="4AAF6524"/>
    <w:rsid w:val="4EA81438"/>
    <w:rsid w:val="58B04512"/>
    <w:rsid w:val="5E214864"/>
    <w:rsid w:val="5E6559CC"/>
    <w:rsid w:val="665359BF"/>
    <w:rsid w:val="7A0B77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2016-11-30T08:01:00Z</dcterms:created>
  <dc:creator>Administrator</dc:creator>
  <cp:lastModifiedBy>Administrator</cp:lastModifiedBy>
  <dcterms:modified xsi:type="dcterms:W3CDTF">2016-12-01T02:03:15Z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