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3E" w:rsidRPr="00D41A3E" w:rsidRDefault="00D41A3E" w:rsidP="00D41A3E">
      <w:pPr>
        <w:widowControl/>
        <w:spacing w:line="495" w:lineRule="atLeast"/>
        <w:jc w:val="center"/>
        <w:outlineLvl w:val="0"/>
        <w:rPr>
          <w:rFonts w:ascii="宋体" w:eastAsia="宋体" w:hAnsi="宋体" w:cs="宋体"/>
          <w:color w:val="172E6A"/>
          <w:kern w:val="36"/>
          <w:sz w:val="36"/>
          <w:szCs w:val="36"/>
        </w:rPr>
      </w:pPr>
      <w:r w:rsidRPr="00D41A3E">
        <w:rPr>
          <w:rFonts w:ascii="宋体" w:eastAsia="宋体" w:hAnsi="宋体" w:cs="宋体"/>
          <w:color w:val="172E6A"/>
          <w:kern w:val="36"/>
          <w:sz w:val="36"/>
          <w:szCs w:val="36"/>
        </w:rPr>
        <w:t>江苏省社会科学基金项目资金使用管理办法</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第一章 </w:t>
      </w:r>
      <w:bookmarkStart w:id="0" w:name="_GoBack"/>
      <w:bookmarkEnd w:id="0"/>
      <w:r w:rsidRPr="00D41A3E">
        <w:rPr>
          <w:rFonts w:ascii="宋体" w:eastAsia="宋体" w:hAnsi="宋体" w:cs="宋体" w:hint="eastAsia"/>
          <w:color w:val="313131"/>
          <w:kern w:val="0"/>
          <w:sz w:val="27"/>
          <w:szCs w:val="27"/>
        </w:rPr>
        <w:t>总 则</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第一条 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第二条 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第三条 省社科基金项目资金管理，以出成果、出人才为目标，坚持以人为本、遵循规律、依法规范、公正合理和安全高效的原则。</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第四条 项目责任单位是项目资金管理的责任主体，负责项目资金的日常管理和监督。项目负责人是项目资金使用的直接责任人，对资金使用的合规性、合理性、真实性和相关性承担法律责任。</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第五条 项目资金必须专款专用，任何单位和个人不得以任何方式截留、挤占和挪用。项目资金的使用管理，必须符合国家和省有关</w:t>
      </w:r>
      <w:r w:rsidRPr="00D41A3E">
        <w:rPr>
          <w:rFonts w:ascii="宋体" w:eastAsia="宋体" w:hAnsi="宋体" w:cs="宋体" w:hint="eastAsia"/>
          <w:color w:val="313131"/>
          <w:kern w:val="0"/>
          <w:sz w:val="27"/>
          <w:szCs w:val="27"/>
        </w:rPr>
        <w:lastRenderedPageBreak/>
        <w:t>财务制度及本办法的规定，有利于促进科研人员开展社科基金项目的科学研究工作。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项目承担者应当充分利用本地区、本部门、本单位现有的科研和工作条件，以较少的投入取得较大的研究成效。</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第二章 管理职责</w:t>
      </w:r>
    </w:p>
    <w:p w:rsidR="00D41A3E" w:rsidRPr="00D41A3E" w:rsidRDefault="00D41A3E" w:rsidP="00D41A3E">
      <w:pPr>
        <w:widowControl/>
        <w:spacing w:line="480" w:lineRule="atLeast"/>
        <w:ind w:firstLine="70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70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第六条 省财政厅的主要职责</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（一）会同省委宣传部共同制定江苏省社科基金项目资金使用管理办法；</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（二）负责省社科基金年度预算的编制和执行；会同省委宣传部做好年度社科基金项目资金的拨付；</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（三）配合省委宣传部做好省社科基金的绩效评价工作，参与省社科基金使用和管理等情况的监督检查；</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（四）法律、法规、规章规定的其他职责。</w:t>
      </w:r>
    </w:p>
    <w:p w:rsidR="00D41A3E" w:rsidRPr="00D41A3E" w:rsidRDefault="00D41A3E" w:rsidP="00D41A3E">
      <w:pPr>
        <w:widowControl/>
        <w:spacing w:line="480" w:lineRule="atLeast"/>
        <w:ind w:firstLine="70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第七条 省委宣传部的主要职责</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（一）参与制定江苏省社科基金项目资金使用管理办法；</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（二）研究提出全省哲学社会科学中长期发展规划，编制年度社科基金扶持计划等；</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（三）发布年度社科基金项目申报指南，指导项目单位做好项目申报立项等工作；</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（四）对申报项目组织开展形式审查、专家评审、对外公示等，提出拟资助项目及经费安排建议，会同省财政厅联合下达经费；</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（五）组织专家对立项项目进行鉴定；</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（六）设立省社科基金绩效目标，开展绩效评价，向省财政厅提交项目年度绩效评价报告；</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（七）督促并指导项目立项单位认真完成项目实施工作，指导并加强项目资金的监督和管理；</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（八）法律、法规、规章规定的其他职责。</w:t>
      </w:r>
    </w:p>
    <w:p w:rsidR="00D41A3E" w:rsidRPr="00D41A3E" w:rsidRDefault="00D41A3E" w:rsidP="00D41A3E">
      <w:pPr>
        <w:widowControl/>
        <w:spacing w:line="480" w:lineRule="atLeast"/>
        <w:ind w:firstLine="70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第八条 项目责任单位的主要职责</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（一）按项目申报计划组织项目实施；</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（二）规范使用专项资金，按财务管理要求做好项目会计核算；</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（三）自觉接受审计、财政、宣传部门对已扶持项目的监督检查，并按要求提供相关的项目和财务资料；</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（四）配合宣传部门做好项目绩效评价工作；</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（五）确保各环节提供资料的真实性、完整性；</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（六）收回未按规定使用的财政资金并及时上交省财政；</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（七）按规定应履行的其他职责。</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第三章 项目资金开支范围</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第九条 项目资金支出是指在项目组织实施过程中与研究活动相关的、应当由项目资金支付的各项费用支出。项目资金分为直接费用和间接费用。</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第十条 直接费用是指项目责任单位在项目研究过程中发生的与之直接相关的费用，纳入项目责任单位财务统一管理，单独核算，专款专用，主要包括：</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（一）资料费。指在项目研究过程中需要支付的图书（包括外文图书）购置费，资料收集、整理、复印、翻拍、翻译费，专用软件购买费，文献检索费等。</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（二）数据采集费。指在项目研究过程中发生的调查、访谈、数据购买、数据分析及相应技术服务购买等支出的费用。</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30%，可不提供预算测算依据。</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（四）设备费。指在项目研究过程中购置设备和设备耗材、升级维护现有设备以及租用外单位设备而发生的费用。项目单位应当严格控制设备购置，鼓励共享、租赁以及对现有设备进行升级。</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（五）专家咨询费。指在项目研究过程中支付给临时聘请的咨询专家的费用。专家咨询费预算由项目负责人按照项目研究实际需要编制，支出标准按照国家有关规定执行。</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（七）印刷出版费。指在项目研究过程中支付的打印费、印刷费及阶段性成果出版费等。</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（八）其他支出。项目研究过程中发生的除上述费用之外的其他支出，应当在编制预算时单独列示。</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第十一条 间接费用主要用于项目责任单位在组织项目实施过程中激励科研人员的绩效支出等，原则上少列支或不列支管理费。</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间接费用根据项目资助总额按照阶梯式比例核定，分为三个档次，其中：10万元及以下部分提取比例为40%；超过10万元至50万元（含）的部分提取比例为30%；超过50万元的部分提取比例为20%。</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第十二条 间接费用根据科研人员在项目工作中的实际贡献，结合项目研究进度和完成质量，公开公正安排绩效支出，充分发挥绩效支出的激励作用。</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项目责任单位不得在核定的间接费用以外再以任何名义在项目资金中重复提取、列支相关费用。</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第四章 项目预算的编制及资金拨付</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第十三条 项目负责人应当按照目标相关性、政策相符性和经济合理性原则，根据项目研究需要和资金开支范围，科学合理、实事求是地编制项目预算，并对直接费用支出的主要用途和测算理由等作出说明。</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需要调整项目预算的，项目负责人应当在收到立项通知之日起30日内完成项目预算编制。无特殊情况，逾期不提交的，视为自动放弃资助。</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第十四条 项目资金的审批原则为申报审批、一次核定、分期拨付、包干使用、超支不补。</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80%支付，其余20%作为预留资金，待项目验收结项后拨付，未通过验收结项的项目，预留资金不再拨付。</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第五章 项目预算执行与决算</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第十六条 项目负责人在本单位财务部门和科研管理部门指导下，本着实事求是、精打细算的原则，根据已经编制的项目预算，按计划和规定的开支范围和标准使用项目资金。</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第十八条 项目资金可跨年度使用。资金指标下达后，项目责任单位当年未提请资金用款计划的，次年省财政全部收回；项目责任单位当年已申请的财政资金用款计划原则上可使用3年（含指标下达年）。</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第十九条 项目负责人应当严格执行项目预算。确需调剂的，应当按规定报批。</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第二十条 项目直接费用预算确需调剂的，按以下规定予以调整：</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（一）资料费、数据采集费、设备费、印刷出版费和其他支出预算需要调剂，由项目负责人提出申请，报项目责任单位审批。</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（二）会议费/差旅费/国际合作与交流费、专家咨询费、劳务费预算一般不予调增，需要调减用于项目其他方面支出的，由项目负责人提出申请，报项目责任单位审批；如有特殊情况确需调增的，由项</w:t>
      </w:r>
      <w:r w:rsidRPr="00D41A3E">
        <w:rPr>
          <w:rFonts w:ascii="宋体" w:eastAsia="宋体" w:hAnsi="宋体" w:cs="宋体" w:hint="eastAsia"/>
          <w:color w:val="313131"/>
          <w:kern w:val="0"/>
          <w:sz w:val="27"/>
          <w:szCs w:val="27"/>
        </w:rPr>
        <w:lastRenderedPageBreak/>
        <w:t>目负责人提出申请，经项目责任单位审核同意后，报省委宣传部审批。</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项目间接费用预算不得调剂。</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第二十一条 项目责任单位应当按规定及时审批项目预算调剂事项申请。</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第二十二条 项目资金属于政府采购范围的，应当按照政府采购有关规定执行。</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第二十三条 项目责任单位应当严格按照省级预算单位公务卡改革的相关意见要求，严格执行公务卡强制结算目录。印刷费、咨询费、差旅费、租赁费、会议费、培训费、图书设备购置费、劳务费、专用材料费等，应当使用公务卡（含个人公务卡和单位公务卡）结算，为不具备办理个人公务卡的专家、学生等发放咨询费、劳务费的应当通过银行转账方式支付，原则上不得使用现金结算。</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对于野外考察、数据采集等科研活动中无法取得发票或财政性票据的支出，在确保真实性的前提下，项目责任单位可按实际发生额予以报销。</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第二十四条 项目研究完成后，项目负责人应当会同科研、财务、审计、资产等管理部门及时清理账目与资产，如实编制《江苏省社会科学基金项目结项审批书》中的项目决算表，不得随意调账变动支出、随意修改记账凭证。</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第二十五条 成果鉴定费在专项资金中预留，项目预算中不再列支成果鉴定费。项目最终成果鉴定由省委宣传部组织实施。</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第二十六条 项目研究成果完成并通过审核验收后，结余资金可用于项目最终成果出版及后续研究的直接支出。若项目研究成果通过审核验收2年后结余资金仍有剩余的，应当按原渠道退回省财政统筹使用。</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项目成果未通过审核验收的项目，结余资金应当在接到有关通知后30日内按原渠道退回省财政。</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第二十七条 对于因故被终止执行项目的结余资金，以及因故被撤销项目的已拨资金，项目责任单位应当在接到有关通知后30日内按原渠道退回省财政。</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第二十八条 项目实施过程中，使用项目资金形成的固定资产、无形资产等属于国有资产，应当按照国有资产管理的有关规定执行。</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第六章 管理与监督</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第二十九条 省财政厅和省委宣传部根据职责分工，加强对项目和资金使用的管理，加强对项目执行的监督检查。</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第三十条 建立专项资金绩效评价机制，省委宣传部会同省财政厅对专项资金资助项目实施过程和完成结果进行绩效评价。绩效评价结果作为下年度安排专项资金预算控制指标的重要依据。</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第三十一条 项目责任单位应当遵守国家财政、财务规章制度和财经纪律，加强项目资金管理，自觉接受财政、审计等部门的监督检查。</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lastRenderedPageBreak/>
        <w:t>项目责任单位应建立健全项目资金财务管理办法，明确审批程序、管理要求和报销规定，落实项目预算调剂、间接费用统筹使用、劳务费分配管理、结余资金使用等管理权限。</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第三十二条 项目负责人应当依法依规使用项目资金，不得利用虚假票据套取资金，不得通过编造虚假劳务合同、虚构人员名单等方式虚报冒领劳务费和专家咨询费，不得使用项目资金支付各种罚款、捐款、赞助、投资等。</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第三十三条 建立项目资金使用和管理的承诺机制。项目责任单位应当承诺依法依规履行项目资金管理的职责，项目负责人应当承诺提供真实的项目信息并认真遵守项目资金管理的有关规定。</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第三十四条 建立项目资金使用和管理的信用机制。省委宣传部根据项目建设和专项资金使用管理执行情况，分别对项目责任单位和项目负责人进行信用评价和记录，评价和记录结果作为以后年度项目资助的重要依据。</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第三十五条 建立项目资金使用和管理的信息公开机制。项目责任单位和项目负责人应当在单位内部公开项目预算、预算调剂、决算、项目组人员构成、设备购置、劳务费发放以及间接费用和结余资金使用等情况，自觉接受监督。</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第三十六条 对违规使用专项资金，违反财经纪律，弄虚作假、挪用或挤占专项资金的，一经查实，收回专项资金，3年内取消项目责任单位申报省社科基金项目的资格，并依据《财政违法行为处罚处分条例》和有关法律法规，追究有关单位和个人的责任。</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lastRenderedPageBreak/>
        <w:t> </w:t>
      </w:r>
    </w:p>
    <w:p w:rsidR="00D41A3E" w:rsidRPr="00D41A3E" w:rsidRDefault="00D41A3E" w:rsidP="00D41A3E">
      <w:pPr>
        <w:widowControl/>
        <w:spacing w:line="480" w:lineRule="atLeast"/>
        <w:jc w:val="center"/>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第七章 附 则</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微软雅黑" w:eastAsia="微软雅黑" w:hAnsi="微软雅黑" w:cs="宋体" w:hint="eastAsia"/>
          <w:color w:val="313131"/>
          <w:kern w:val="0"/>
          <w:sz w:val="27"/>
          <w:szCs w:val="27"/>
        </w:rPr>
        <w:t> </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第三十七条 本办法适用于省社科基金各项目类型。</w:t>
      </w:r>
    </w:p>
    <w:p w:rsidR="00D41A3E" w:rsidRPr="00D41A3E" w:rsidRDefault="00D41A3E" w:rsidP="00D41A3E">
      <w:pPr>
        <w:widowControl/>
        <w:spacing w:line="480" w:lineRule="atLeast"/>
        <w:ind w:firstLine="555"/>
        <w:jc w:val="left"/>
        <w:rPr>
          <w:rFonts w:ascii="微软雅黑" w:eastAsia="微软雅黑" w:hAnsi="微软雅黑" w:cs="宋体" w:hint="eastAsia"/>
          <w:color w:val="313131"/>
          <w:kern w:val="0"/>
          <w:sz w:val="23"/>
          <w:szCs w:val="23"/>
        </w:rPr>
      </w:pPr>
      <w:r w:rsidRPr="00D41A3E">
        <w:rPr>
          <w:rFonts w:ascii="宋体" w:eastAsia="宋体" w:hAnsi="宋体" w:cs="宋体" w:hint="eastAsia"/>
          <w:color w:val="313131"/>
          <w:kern w:val="0"/>
          <w:sz w:val="27"/>
          <w:szCs w:val="27"/>
        </w:rPr>
        <w:t>第三十八条 本办法自2017年5月25日起施行，由江苏省财政厅和江苏省委宣传部负责解释。《江苏省社会科学基金项目资助经费管理办法》（苏财教[2003]24号）同时废止。</w:t>
      </w:r>
    </w:p>
    <w:p w:rsidR="009A4D6E" w:rsidRDefault="009A4D6E"/>
    <w:sectPr w:rsidR="009A4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C"/>
    <w:rsid w:val="009A4D6E"/>
    <w:rsid w:val="00D41A3E"/>
    <w:rsid w:val="00F9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AA492-BCB4-462B-A379-98C18BA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1A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1A3E"/>
    <w:rPr>
      <w:rFonts w:ascii="宋体" w:eastAsia="宋体" w:hAnsi="宋体" w:cs="宋体"/>
      <w:b/>
      <w:bCs/>
      <w:kern w:val="36"/>
      <w:sz w:val="48"/>
      <w:szCs w:val="48"/>
    </w:rPr>
  </w:style>
  <w:style w:type="paragraph" w:customStyle="1" w:styleId="arti-metas">
    <w:name w:val="arti-metas"/>
    <w:basedOn w:val="a"/>
    <w:rsid w:val="00D41A3E"/>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D41A3E"/>
  </w:style>
  <w:style w:type="paragraph" w:customStyle="1" w:styleId="15">
    <w:name w:val="15"/>
    <w:basedOn w:val="a"/>
    <w:rsid w:val="00D41A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787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964">
          <w:marLeft w:val="60"/>
          <w:marRight w:val="60"/>
          <w:marTop w:val="0"/>
          <w:marBottom w:val="0"/>
          <w:divBdr>
            <w:top w:val="none" w:sz="0" w:space="0" w:color="auto"/>
            <w:left w:val="none" w:sz="0" w:space="0" w:color="auto"/>
            <w:bottom w:val="none" w:sz="0" w:space="0" w:color="auto"/>
            <w:right w:val="none" w:sz="0" w:space="0" w:color="auto"/>
          </w:divBdr>
          <w:divsChild>
            <w:div w:id="16379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744</Words>
  <Characters>4242</Characters>
  <Application>Microsoft Office Word</Application>
  <DocSecurity>0</DocSecurity>
  <Lines>35</Lines>
  <Paragraphs>9</Paragraphs>
  <ScaleCrop>false</ScaleCrop>
  <Company>Microsoft</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cp:lastModifiedBy>
  <cp:revision>2</cp:revision>
  <dcterms:created xsi:type="dcterms:W3CDTF">2022-05-27T07:26:00Z</dcterms:created>
  <dcterms:modified xsi:type="dcterms:W3CDTF">2022-05-27T07:26:00Z</dcterms:modified>
</cp:coreProperties>
</file>