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uto"/>
        <w:jc w:val="center"/>
        <w:rPr>
          <w:rFonts w:hint="default" w:ascii="Times New Roman" w:hAnsi="Times New Roman" w:cs="Times New Roman"/>
          <w:color w:val="FF0000"/>
          <w:w w:val="83"/>
          <w:sz w:val="98"/>
        </w:rPr>
      </w:pPr>
      <w:r>
        <w:rPr>
          <w:rFonts w:hint="default" w:ascii="Times New Roman" w:hAnsi="Times New Roman" w:eastAsia="华文中宋" w:cs="Times New Roman"/>
          <w:b w:val="0"/>
          <w:color w:val="FF0000"/>
          <w:spacing w:val="5"/>
          <w:w w:val="72"/>
          <w:kern w:val="0"/>
          <w:sz w:val="100"/>
          <w:szCs w:val="100"/>
        </w:rPr>
        <w:t>三江学院学生工作部文</w:t>
      </w:r>
      <w:r>
        <w:rPr>
          <w:rFonts w:hint="default" w:ascii="Times New Roman" w:hAnsi="Times New Roman" w:eastAsia="华文中宋" w:cs="Times New Roman"/>
          <w:b w:val="0"/>
          <w:color w:val="FF0000"/>
          <w:spacing w:val="-20"/>
          <w:w w:val="72"/>
          <w:kern w:val="0"/>
          <w:sz w:val="100"/>
          <w:szCs w:val="100"/>
        </w:rPr>
        <w:t>件</w:t>
      </w:r>
      <w:r>
        <w:rPr>
          <w:rFonts w:hint="default" w:ascii="Times New Roman" w:hAnsi="Times New Roman" w:eastAsia="华文中宋" w:cs="Times New Roman"/>
          <w:color w:val="FF0000"/>
          <w:spacing w:val="240"/>
          <w:w w:val="83"/>
          <w:sz w:val="9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1981200</wp:posOffset>
                </wp:positionV>
                <wp:extent cx="58197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56pt;height:0pt;width:458.25pt;mso-position-horizontal:center;z-index:251658240;mso-width-relative:page;mso-height-relative:page;" filled="f" stroked="f" coordsize="21600,21600" o:gfxdata="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spacing w:line="300" w:lineRule="auto"/>
        <w:jc w:val="center"/>
        <w:rPr>
          <w:rFonts w:hint="default" w:ascii="Times New Roman" w:hAnsi="Times New Roman" w:eastAsia="仿宋" w:cs="Times New Roman"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z w:val="32"/>
          <w:szCs w:val="32"/>
        </w:rPr>
        <w:t>学工字〔201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〕</w:t>
      </w:r>
      <w:r>
        <w:rPr>
          <w:rFonts w:hint="default" w:ascii="Times New Roman" w:hAnsi="Times New Roman" w:eastAsia="仿宋" w:cs="Times New Roman"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bCs/>
          <w:sz w:val="32"/>
          <w:szCs w:val="32"/>
        </w:rPr>
        <w:t>号</w:t>
      </w:r>
    </w:p>
    <w:p>
      <w:pPr>
        <w:spacing w:line="300" w:lineRule="auto"/>
        <w:jc w:val="center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168910</wp:posOffset>
                </wp:positionV>
                <wp:extent cx="6172200" cy="0"/>
                <wp:effectExtent l="0" t="8255" r="0" b="374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3.3pt;height:0pt;width:486pt;mso-position-horizontal:center;z-index:251659264;mso-width-relative:page;mso-height-relative:page;" filled="f" stroked="t" coordsize="21600,21600" o:gfxdata="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gS/b60gAAAAYBAAAPAAAAAAAAAAEA&#10;IAAAACIAAABkcnMvZG93bnJldi54bWxQSwECFAAUAAAACACHTuJABI9lMNwBAACXAwAADgAAAAAA&#10;AAABACAAAAAhAQAAZHJzL2Uyb0RvYy54bWxQSwUGAAAAAAYABgBZAQAAbwUAAAAA&#10;">
                <v:fill on="f" focussize="0,0"/>
                <v:stroke weight="4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"/>
        </w:rPr>
        <w:t>关于开展201</w:t>
      </w: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"/>
        </w:rPr>
        <w:t>9</w:t>
      </w: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"/>
        </w:rPr>
        <w:t>年高校国家资助政策宣传周</w:t>
      </w: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44"/>
          <w:szCs w:val="44"/>
          <w:lang w:val="en-US" w:eastAsia="zh-CN" w:bidi="ar"/>
        </w:rPr>
        <w:t>活动的通知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各学院、各校区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为切实做好高校国家资助政策宣传，确保今年家庭经济困难新生（含家长）都能知晓国家的资助政策，并顺利跨进大学校门，经研究，决定开展2019年高校国家资助政策宣传周活动。有关事项通知如下：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   一、活动主题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高校国家资助政策宣传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   二、活动时间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7月1日至7月5日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 xml:space="preserve">    三、活动安排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sz w:val="32"/>
          <w:szCs w:val="32"/>
        </w:rPr>
        <w:t>做好全国学生资助管理中心和省学生资助管理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中心印制的“高校资助政策简介”随录取通知书寄送每位录取新生的准备工作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（学工部学生招就中心）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</w:rPr>
        <w:t>进一步完善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各学院、各校区网站有关</w:t>
      </w:r>
      <w:r>
        <w:rPr>
          <w:rFonts w:hint="default" w:ascii="Times New Roman" w:hAnsi="Times New Roman" w:eastAsia="仿宋" w:cs="Times New Roman"/>
          <w:sz w:val="32"/>
          <w:szCs w:val="32"/>
        </w:rPr>
        <w:t>国家资助政策内容宣传的“可读性”，增强吸引力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3、利用各学院、各校区门户网站、微信公众号、短信平台等方式宣传高校国家资助政策和“全国学生资助管理中心致高中毕业生的一封信”；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4、认真做好助学贷款宣传工作，《生源地助学贷款申请指南》、《生源地助学贷款还款指南》电子版已上传到工作群，各学院、各校区自行下载使用。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四、其他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sz w:val="32"/>
          <w:szCs w:val="32"/>
        </w:rPr>
        <w:t>活动周期间，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校学生资助管理中心及各学院、各校区</w:t>
      </w:r>
      <w:r>
        <w:rPr>
          <w:rFonts w:hint="default" w:ascii="Times New Roman" w:hAnsi="Times New Roman" w:eastAsia="仿宋" w:cs="Times New Roman"/>
          <w:sz w:val="32"/>
          <w:szCs w:val="32"/>
        </w:rPr>
        <w:t>应主动向当地新闻媒体提供高校国家资助政策宣传材料和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全国学生资助管理中心致高中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毕业生一</w:t>
      </w:r>
      <w:r>
        <w:rPr>
          <w:rFonts w:hint="default" w:ascii="Times New Roman" w:hAnsi="Times New Roman" w:eastAsia="仿宋" w:cs="Times New Roman"/>
          <w:sz w:val="32"/>
          <w:szCs w:val="32"/>
        </w:rPr>
        <w:t>封信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”；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</w:rPr>
        <w:t>活动周期间，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各学院、各校区</w:t>
      </w:r>
      <w:r>
        <w:rPr>
          <w:rFonts w:hint="default" w:ascii="Times New Roman" w:hAnsi="Times New Roman" w:eastAsia="仿宋" w:cs="Times New Roman"/>
          <w:sz w:val="32"/>
          <w:szCs w:val="32"/>
        </w:rPr>
        <w:t>要告知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各单位</w:t>
      </w:r>
      <w:r>
        <w:rPr>
          <w:rFonts w:hint="default" w:ascii="Times New Roman" w:hAnsi="Times New Roman" w:eastAsia="仿宋" w:cs="Times New Roman"/>
          <w:sz w:val="32"/>
          <w:szCs w:val="32"/>
        </w:rPr>
        <w:t>负责人，在暑期和开学前后接受媒体采访时，应服从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学校</w:t>
      </w:r>
      <w:r>
        <w:rPr>
          <w:rFonts w:hint="default" w:ascii="Times New Roman" w:hAnsi="Times New Roman" w:eastAsia="仿宋" w:cs="Times New Roman"/>
          <w:sz w:val="32"/>
          <w:szCs w:val="32"/>
        </w:rPr>
        <w:t>宣传部门的统一安排，同时要提请新闻媒体全面如实报道国家资助政策，在家庭经济困难学生案例选取和报道中，要坚持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实事求是、客观公正、全面真实和保护隐私的原则，防止一些媒体为争取社会捐助，而片面报道学生家庭经济情况；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eastAsia="仿宋" w:cs="Times New Roman"/>
          <w:kern w:val="0"/>
          <w:sz w:val="32"/>
          <w:szCs w:val="32"/>
          <w:lang w:val="en-US" w:eastAsia="zh-CN" w:bidi="ar"/>
        </w:rPr>
        <w:t>3、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对个别媒体在报道社会捐资助学时，有“不宣传国家扶贫和资助政策、过分渲染学生家庭经济困难状况”的情形，各学院、各校区应主动与媒体和学校宣传部门沟通，杜绝不正确舆论导向；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4、如发生紧急舆情，要及时上报、及时发声，最大限度地降低负面影响。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32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320"/>
        <w:jc w:val="righ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320"/>
        <w:jc w:val="righ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学生工作部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320"/>
        <w:jc w:val="right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201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A3C8F"/>
    <w:rsid w:val="314E0B50"/>
    <w:rsid w:val="3B23247C"/>
    <w:rsid w:val="3FCB48F8"/>
    <w:rsid w:val="5A2A6366"/>
    <w:rsid w:val="6FB91E06"/>
    <w:rsid w:val="75DA3C8F"/>
    <w:rsid w:val="770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2019-06-14T06:45:00Z</dcterms:created>
  <dc:creator>孙妍</dc:creator>
  <cp:lastModifiedBy>雨乔</cp:lastModifiedBy>
  <dcterms:modified xsi:type="dcterms:W3CDTF">2019-06-18T04:25:07Z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