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Times New Roman" w:hAnsi="Times New Roman" w:cs="Times New Roman"/>
          <w:b/>
          <w:bCs/>
          <w:sz w:val="34"/>
          <w:szCs w:val="34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b/>
          <w:bCs/>
          <w:sz w:val="34"/>
          <w:szCs w:val="3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4"/>
          <w:szCs w:val="34"/>
        </w:rPr>
        <w:t>江苏省高等教育学会2020年度专项课题中期检查名单</w:t>
      </w:r>
    </w:p>
    <w:bookmarkEnd w:id="0"/>
    <w:p>
      <w:pPr>
        <w:spacing w:line="480" w:lineRule="exact"/>
        <w:jc w:val="center"/>
        <w:rPr>
          <w:rFonts w:hint="default" w:ascii="Times New Roman" w:hAnsi="Times New Roman" w:cs="Times New Roman"/>
          <w:b/>
          <w:bCs/>
          <w:sz w:val="34"/>
          <w:szCs w:val="34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W w:w="9118" w:type="dxa"/>
        <w:tblInd w:w="-192" w:type="dxa"/>
        <w:tblBorders>
          <w:top w:val="single" w:color="000000" w:sz="8" w:space="0"/>
          <w:left w:val="single" w:color="000000" w:sz="4" w:space="0"/>
          <w:bottom w:val="single" w:color="000000" w:sz="8" w:space="0"/>
          <w:right w:val="single" w:color="000000" w:sz="4" w:space="0"/>
          <w:insideH w:val="single" w:color="000000" w:sz="8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6820"/>
        <w:gridCol w:w="1316"/>
      </w:tblGrid>
      <w:tr>
        <w:tblPrEx>
          <w:tblBorders>
            <w:top w:val="single" w:color="000000" w:sz="8" w:space="0"/>
            <w:left w:val="single" w:color="000000" w:sz="4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82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课题名称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主持人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2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基于 CIPP 模型高校商科实践课程评价体系研究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蒋建华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8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2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智慧教学环境下英语专业核心课程质量动态评估监测体系的建构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楼  毅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8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2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基于产出导向法的英语专业课程思政教师协同行动研究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楼  毅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8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2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应用型高校通识教育“LS”教学模式研究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 xml:space="preserve">刘正涛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王蔷馨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8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2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后疫情背景下焦点解决短期咨询(SFBT）在辅导员工作中的运用研究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刘盆美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8D"/>
    <w:rsid w:val="0072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2021-09-28T07:07:00Z</dcterms:created>
  <dc:creator>♔吕♔</dc:creator>
  <cp:lastModifiedBy>♔吕♔</cp:lastModifiedBy>
  <dcterms:modified xsi:type="dcterms:W3CDTF">2021-09-28T07:11:22Z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0244A2F2B702479B8422B1896CDC170D</vt:lpwstr>
  </property>
</Properties>
</file>