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80"/>
        </w:tabs>
        <w:spacing w:line="480" w:lineRule="auto"/>
        <w:jc w:val="left"/>
        <w:rPr>
          <w:rFonts w:hint="eastAsia" w:ascii="微软雅黑" w:hAnsi="微软雅黑" w:eastAsia="微软雅黑"/>
          <w:color w:val="000000"/>
          <w:kern w:val="0"/>
          <w:sz w:val="28"/>
          <w:szCs w:val="28"/>
        </w:rPr>
      </w:pPr>
      <w:bookmarkStart w:id="0" w:name="_GoBack"/>
      <w:bookmarkEnd w:id="0"/>
      <w:r>
        <w:rPr>
          <w:rFonts w:hint="eastAsia" w:ascii="微软雅黑" w:hAnsi="微软雅黑" w:eastAsia="微软雅黑"/>
          <w:color w:val="000000"/>
          <w:kern w:val="0"/>
          <w:sz w:val="28"/>
          <w:szCs w:val="28"/>
        </w:rPr>
        <w:t>附件</w:t>
      </w:r>
    </w:p>
    <w:p>
      <w:pPr>
        <w:widowControl/>
        <w:tabs>
          <w:tab w:val="left" w:pos="780"/>
        </w:tabs>
        <w:spacing w:line="480" w:lineRule="auto"/>
        <w:jc w:val="center"/>
        <w:rPr>
          <w:rFonts w:ascii="微软雅黑" w:hAnsi="微软雅黑" w:eastAsia="微软雅黑"/>
          <w:b/>
          <w:color w:val="000000"/>
          <w:kern w:val="0"/>
          <w:sz w:val="36"/>
          <w:szCs w:val="36"/>
        </w:rPr>
      </w:pPr>
      <w:r>
        <w:rPr>
          <w:rFonts w:hint="eastAsia" w:ascii="微软雅黑" w:hAnsi="微软雅黑" w:eastAsia="微软雅黑"/>
          <w:b/>
          <w:color w:val="000000"/>
          <w:kern w:val="0"/>
          <w:sz w:val="36"/>
          <w:szCs w:val="36"/>
        </w:rPr>
        <w:t>三江学院入党积极分子培养教育管理</w:t>
      </w:r>
    </w:p>
    <w:p>
      <w:pPr>
        <w:widowControl/>
        <w:tabs>
          <w:tab w:val="left" w:pos="780"/>
        </w:tabs>
        <w:spacing w:line="480" w:lineRule="auto"/>
        <w:jc w:val="center"/>
        <w:rPr>
          <w:rFonts w:ascii="微软雅黑" w:hAnsi="微软雅黑" w:eastAsia="微软雅黑"/>
          <w:b/>
          <w:color w:val="000000"/>
          <w:kern w:val="0"/>
          <w:sz w:val="36"/>
          <w:szCs w:val="36"/>
        </w:rPr>
      </w:pPr>
      <w:r>
        <w:rPr>
          <w:rFonts w:hint="eastAsia" w:ascii="微软雅黑" w:hAnsi="微软雅黑" w:eastAsia="微软雅黑"/>
          <w:b/>
          <w:color w:val="000000"/>
          <w:kern w:val="0"/>
          <w:sz w:val="36"/>
          <w:szCs w:val="36"/>
        </w:rPr>
        <w:t>实施办法</w:t>
      </w:r>
    </w:p>
    <w:p>
      <w:pPr>
        <w:widowControl/>
        <w:jc w:val="center"/>
        <w:rPr>
          <w:rFonts w:eastAsia="仿宋_GB2312"/>
          <w:color w:val="000000"/>
          <w:kern w:val="0"/>
          <w:szCs w:val="21"/>
        </w:rPr>
      </w:pPr>
      <w:r>
        <w:rPr>
          <w:rFonts w:eastAsia="仿宋_GB2312"/>
          <w:color w:val="000000"/>
          <w:kern w:val="0"/>
          <w:szCs w:val="21"/>
        </w:rPr>
        <w:t xml:space="preserve">    </w:t>
      </w:r>
    </w:p>
    <w:p>
      <w:pPr>
        <w:widowControl/>
        <w:ind w:firstLine="643"/>
        <w:jc w:val="left"/>
        <w:rPr>
          <w:rFonts w:ascii="仿宋" w:hAnsi="仿宋" w:eastAsia="仿宋" w:cs="仿宋"/>
          <w:color w:val="000000" w:themeColor="text1"/>
          <w:kern w:val="0"/>
          <w:sz w:val="32"/>
          <w:szCs w:val="32"/>
        </w:rPr>
      </w:pPr>
      <w:r>
        <w:rPr>
          <w:rFonts w:hint="eastAsia" w:ascii="仿宋" w:hAnsi="仿宋" w:eastAsia="仿宋" w:cs="仿宋"/>
          <w:b/>
          <w:bCs/>
          <w:color w:val="000000" w:themeColor="text1"/>
          <w:sz w:val="32"/>
          <w:szCs w:val="32"/>
        </w:rPr>
        <w:t xml:space="preserve">第一条 </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kern w:val="0"/>
          <w:sz w:val="32"/>
          <w:szCs w:val="32"/>
        </w:rPr>
        <w:t>为加强入党积极分子队伍建设和管理，提高入党积极分子队伍质量，做好发展党员的基础性工作，根据《中国共产党章程》《中国共产党发展党员工作细则》和党内有关规定，结合学校实际，特制定本办法。</w:t>
      </w:r>
    </w:p>
    <w:p>
      <w:pPr>
        <w:pStyle w:val="5"/>
        <w:spacing w:before="0" w:beforeAutospacing="0" w:after="0" w:afterAutospacing="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r>
        <w:rPr>
          <w:rFonts w:hint="eastAsia" w:ascii="仿宋" w:hAnsi="仿宋" w:eastAsia="仿宋" w:cs="仿宋"/>
          <w:b/>
          <w:bCs/>
          <w:color w:val="000000" w:themeColor="text1"/>
          <w:sz w:val="32"/>
          <w:szCs w:val="32"/>
        </w:rPr>
        <w:t xml:space="preserve">第二条  </w:t>
      </w:r>
      <w:r>
        <w:rPr>
          <w:rFonts w:hint="eastAsia" w:ascii="仿宋" w:hAnsi="仿宋" w:eastAsia="仿宋" w:cs="仿宋"/>
          <w:color w:val="000000" w:themeColor="text1"/>
          <w:sz w:val="32"/>
          <w:szCs w:val="32"/>
        </w:rPr>
        <w:t>入党积极分子认定条件</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（一）向所在党支部递交了书面的入党申请书，积极主动汇报思想，递交入党申请书满3个月以上。</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（二）入党动机端正，有坚定的共产主义理想信念和为民服务的奉献精神。</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（三）拥护党的基本路线、方针、政策，坚持四项基本原则，执行党中央各项决策决定，政治立场坚定。</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（四）积极主动参加党内活动和各级党组织组织的政治理论学习。</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（五）作风正派，群众基础好，在工作、学习、生活等各方面能起到模范带头作用。</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（六）积极开展批评与自我批评，勇于同不良现象做斗争。</w:t>
      </w:r>
    </w:p>
    <w:p>
      <w:pPr>
        <w:pStyle w:val="5"/>
        <w:spacing w:before="0" w:beforeAutospacing="0" w:after="0" w:afterAutospacing="0"/>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 xml:space="preserve">第三条  </w:t>
      </w:r>
      <w:r>
        <w:rPr>
          <w:rFonts w:hint="eastAsia" w:ascii="仿宋" w:hAnsi="仿宋" w:eastAsia="仿宋" w:cs="仿宋"/>
          <w:color w:val="000000" w:themeColor="text1"/>
          <w:sz w:val="32"/>
          <w:szCs w:val="32"/>
        </w:rPr>
        <w:t>入党积极分子认定程序</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w:t>
      </w:r>
      <w:r>
        <w:rPr>
          <w:rFonts w:hint="eastAsia" w:ascii="仿宋" w:hAnsi="仿宋" w:eastAsia="仿宋" w:cs="仿宋"/>
          <w:color w:val="000000"/>
          <w:sz w:val="32"/>
          <w:szCs w:val="32"/>
        </w:rPr>
        <w:t>通过党员和群众推荐，报所在党支部委员会或团支部委员会</w:t>
      </w:r>
      <w:r>
        <w:rPr>
          <w:rFonts w:hint="eastAsia" w:ascii="仿宋" w:hAnsi="仿宋" w:eastAsia="仿宋" w:cs="仿宋"/>
          <w:color w:val="000000" w:themeColor="text1"/>
          <w:sz w:val="32"/>
          <w:szCs w:val="32"/>
        </w:rPr>
        <w:t>讨论确定入党积极分子推荐人选。</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（二）由辅导员或所在团支部书记组织召开团支部大会，进行无记名投票。</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（三）所</w:t>
      </w:r>
      <w:r>
        <w:rPr>
          <w:rStyle w:val="10"/>
          <w:rFonts w:hint="eastAsia" w:ascii="仿宋" w:hAnsi="仿宋" w:eastAsia="仿宋" w:cs="仿宋"/>
          <w:color w:val="000000" w:themeColor="text1"/>
          <w:sz w:val="32"/>
          <w:szCs w:val="32"/>
        </w:rPr>
        <w:t>在团</w:t>
      </w:r>
      <w:r>
        <w:rPr>
          <w:rFonts w:hint="eastAsia" w:ascii="仿宋" w:hAnsi="仿宋" w:eastAsia="仿宋" w:cs="仿宋"/>
          <w:color w:val="000000" w:themeColor="text1"/>
          <w:sz w:val="32"/>
          <w:szCs w:val="32"/>
        </w:rPr>
        <w:t>支部全体成员半数以上</w:t>
      </w:r>
      <w:r>
        <w:rPr>
          <w:rStyle w:val="11"/>
          <w:rFonts w:hint="eastAsia" w:ascii="仿宋" w:hAnsi="仿宋" w:eastAsia="仿宋" w:cs="仿宋"/>
          <w:color w:val="000000" w:themeColor="text1"/>
          <w:sz w:val="32"/>
          <w:szCs w:val="32"/>
        </w:rPr>
        <w:t>同意</w:t>
      </w:r>
      <w:r>
        <w:rPr>
          <w:rFonts w:hint="eastAsia" w:ascii="仿宋" w:hAnsi="仿宋" w:eastAsia="仿宋" w:cs="仿宋"/>
          <w:color w:val="000000" w:themeColor="text1"/>
          <w:sz w:val="32"/>
          <w:szCs w:val="32"/>
        </w:rPr>
        <w:t>推荐，报所在党支部予以讨论。</w:t>
      </w:r>
    </w:p>
    <w:p>
      <w:pPr>
        <w:pStyle w:val="5"/>
        <w:spacing w:before="0" w:beforeAutospacing="0" w:after="0" w:afterAutospacing="0"/>
        <w:ind w:firstLine="640" w:firstLineChars="200"/>
        <w:rPr>
          <w:rFonts w:ascii="仿宋" w:hAnsi="仿宋" w:eastAsia="仿宋" w:cs="仿宋"/>
          <w:color w:val="000000"/>
          <w:sz w:val="32"/>
          <w:szCs w:val="32"/>
        </w:rPr>
      </w:pPr>
      <w:r>
        <w:rPr>
          <w:rFonts w:hint="eastAsia" w:ascii="仿宋" w:hAnsi="仿宋" w:eastAsia="仿宋" w:cs="仿宋"/>
          <w:color w:val="000000" w:themeColor="text1"/>
          <w:sz w:val="32"/>
          <w:szCs w:val="32"/>
        </w:rPr>
        <w:t>（四）</w:t>
      </w:r>
      <w:r>
        <w:rPr>
          <w:rFonts w:hint="eastAsia" w:ascii="仿宋" w:hAnsi="仿宋" w:eastAsia="仿宋" w:cs="仿宋"/>
          <w:color w:val="000000"/>
          <w:sz w:val="32"/>
          <w:szCs w:val="32"/>
        </w:rPr>
        <w:t>经所在党支部委员会讨论同意后可确定为入党积极分子,并报上级党组织备案。</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sz w:val="32"/>
          <w:szCs w:val="32"/>
        </w:rPr>
        <w:t>确定为入党积极分子的，需填写《申请入党积极分子情况登记表》。</w:t>
      </w:r>
    </w:p>
    <w:p>
      <w:pPr>
        <w:pStyle w:val="5"/>
        <w:spacing w:before="0" w:beforeAutospacing="0" w:after="0" w:afterAutospacing="0"/>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 xml:space="preserve">第四条  </w:t>
      </w:r>
      <w:r>
        <w:rPr>
          <w:rFonts w:hint="eastAsia" w:ascii="仿宋" w:hAnsi="仿宋" w:eastAsia="仿宋" w:cs="仿宋"/>
          <w:color w:val="000000" w:themeColor="text1"/>
          <w:sz w:val="32"/>
          <w:szCs w:val="32"/>
        </w:rPr>
        <w:t>入党积极分子培养教育</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（一）党支部指定1至2名正式党员作为入党积极分子的培养联系人。</w:t>
      </w:r>
    </w:p>
    <w:p>
      <w:pPr>
        <w:pStyle w:val="5"/>
        <w:spacing w:before="0" w:beforeAutospacing="0" w:after="0" w:afterAutospacing="0"/>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（二）可根据入党积极分子的日常表现和积极程度分为一般培养对象和重点培养对象。</w:t>
      </w:r>
    </w:p>
    <w:p>
      <w:pPr>
        <w:widowControl/>
        <w:ind w:firstLine="64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（三）充分利用教育资源，采取吸收入党积极分子听党课、参加党内有关活动、分配一定的工作任务以及定期的培训等方法，对入党积极分子进行培养教育。</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w:t>
      </w:r>
      <w:r>
        <w:rPr>
          <w:rFonts w:hint="eastAsia" w:ascii="仿宋" w:hAnsi="仿宋" w:eastAsia="仿宋" w:cs="仿宋"/>
          <w:color w:val="000000" w:themeColor="text1"/>
          <w:sz w:val="32"/>
          <w:szCs w:val="32"/>
        </w:rPr>
        <w:t>在马克思列宁主义、毛泽东思想、</w:t>
      </w:r>
      <w:r>
        <w:rPr>
          <w:rFonts w:hint="eastAsia" w:ascii="仿宋" w:hAnsi="仿宋" w:eastAsia="仿宋" w:cs="仿宋"/>
          <w:color w:val="000000" w:themeColor="text1"/>
          <w:kern w:val="0"/>
          <w:sz w:val="32"/>
          <w:szCs w:val="32"/>
        </w:rPr>
        <w:t>邓小平理论、“三个代表”重要思想和科学发展观，以及习近平新时代中国特色社会主义思想的指导下，对入党积极分子进行党的理论体系教育；党的路线、方针、政策和党的基本知识教育；党的历史和优良传统、作风教育；廉洁教育以及社会主义核心价值观教育。使他们懂得党的性质、纲领、宗旨、组织原则和纪律，懂得党员的义务和权利，帮助他们端正入党动机，确立为共产主义事业奋斗终身的信念。</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（五）定期分析入党积极分子情况，在日常培养教育中，针对入党积极分子存在的问题，及时提出具体要求、明确努力方向。　</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（六）入党积极分子每季度至少要向党组织递交一次书面思想汇报。</w:t>
      </w:r>
    </w:p>
    <w:p>
      <w:pPr>
        <w:widowControl/>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w:t>
      </w:r>
      <w:r>
        <w:rPr>
          <w:rFonts w:hint="eastAsia" w:ascii="仿宋" w:hAnsi="仿宋" w:eastAsia="仿宋" w:cs="仿宋"/>
          <w:b/>
          <w:bCs/>
          <w:color w:val="000000" w:themeColor="text1"/>
          <w:kern w:val="0"/>
          <w:sz w:val="32"/>
          <w:szCs w:val="32"/>
        </w:rPr>
        <w:t xml:space="preserve">第五条  </w:t>
      </w:r>
      <w:r>
        <w:rPr>
          <w:rFonts w:hint="eastAsia" w:ascii="仿宋" w:hAnsi="仿宋" w:eastAsia="仿宋" w:cs="仿宋"/>
          <w:color w:val="000000" w:themeColor="text1"/>
          <w:kern w:val="0"/>
          <w:sz w:val="32"/>
          <w:szCs w:val="32"/>
        </w:rPr>
        <w:t>入党积极分子考察</w:t>
      </w:r>
    </w:p>
    <w:p>
      <w:pPr>
        <w:widowControl/>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通过日常表现、任务完成情况和参加各类活动情况等，着重对入党积极分子从以下几个方面进行考察。</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（一）政治立场。着重考察入党积极分子的政治态度，特别是在重大思想斗争中的表现。</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思想觉悟。主要考察入党积极分子的入党动机是否端正，是否坚信共产主义，是否树立了全心全意为人民服务的思想，是否有为国家建设献身的精神，是否做到了个人利益服从集体利益，是否对党忠诚老实等。</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现实表现。主要考察入党积极分子是否能在日常学习、生活和工作中发挥先锋模范作用，是否能刻苦学习专业知识，生活节俭不铺张浪费，认真负责做好分配的各项工作，乐于助人，不计较个人得失，努力提高自己的综合素质。</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四）组织纪律观念。主要考察入党积极分子是否能服从组织安排，是否自觉遵守党纪党规、法纪法规和社会秩序、社会公德等。对于曾经违纪，或因违纪所受处分解除后，仍积极要求入党的，要了解清楚其是否有了正确的认识和改正的表现。</w:t>
      </w:r>
    </w:p>
    <w:p>
      <w:pPr>
        <w:widowControl/>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（五）群众观念。主要考察他们是否广泛联系群众，是否维护群众的正当权益，是否坚持原则，是否敢于向坏人坏事和不良倾向做斗争。</w:t>
      </w:r>
    </w:p>
    <w:p>
      <w:pPr>
        <w:widowControl/>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（六）考察其本人历史、家庭主要成员和联系密切的主要社会关系。</w:t>
      </w:r>
    </w:p>
    <w:p>
      <w:pPr>
        <w:widowControl/>
        <w:ind w:firstLine="643"/>
        <w:jc w:val="left"/>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 xml:space="preserve">第六条  </w:t>
      </w:r>
      <w:r>
        <w:rPr>
          <w:rFonts w:hint="eastAsia" w:ascii="仿宋" w:hAnsi="仿宋" w:eastAsia="仿宋" w:cs="仿宋"/>
          <w:color w:val="000000" w:themeColor="text1"/>
          <w:kern w:val="0"/>
          <w:sz w:val="32"/>
          <w:szCs w:val="32"/>
        </w:rPr>
        <w:t>入党积极分子考核</w:t>
      </w:r>
    </w:p>
    <w:p>
      <w:pPr>
        <w:widowControl/>
        <w:ind w:firstLine="643"/>
        <w:jc w:val="left"/>
        <w:rPr>
          <w:rFonts w:ascii="仿宋" w:hAnsi="仿宋" w:eastAsia="仿宋" w:cs="仿宋"/>
          <w:color w:val="000000" w:themeColor="text1"/>
          <w:kern w:val="0"/>
          <w:sz w:val="32"/>
          <w:szCs w:val="32"/>
        </w:rPr>
      </w:pPr>
      <w:r>
        <w:rPr>
          <w:rFonts w:hint="eastAsia" w:ascii="仿宋" w:hAnsi="仿宋" w:eastAsia="仿宋" w:cs="仿宋"/>
          <w:bCs/>
          <w:color w:val="000000" w:themeColor="text1"/>
          <w:kern w:val="0"/>
          <w:sz w:val="32"/>
          <w:szCs w:val="32"/>
        </w:rPr>
        <w:t>各</w:t>
      </w:r>
      <w:r>
        <w:rPr>
          <w:rFonts w:hint="eastAsia" w:ascii="仿宋" w:hAnsi="仿宋" w:eastAsia="仿宋" w:cs="仿宋"/>
          <w:color w:val="000000" w:themeColor="text1"/>
          <w:kern w:val="0"/>
          <w:sz w:val="32"/>
          <w:szCs w:val="32"/>
        </w:rPr>
        <w:t>党总支、党支部根据《中国共产党章程》</w:t>
      </w:r>
      <w:r>
        <w:rPr>
          <w:rFonts w:hint="eastAsia" w:ascii="仿宋" w:hAnsi="仿宋" w:eastAsia="仿宋"/>
          <w:bCs/>
          <w:color w:val="000000" w:themeColor="text1"/>
          <w:sz w:val="32"/>
          <w:szCs w:val="32"/>
          <w:shd w:val="clear" w:color="auto" w:fill="FFFFFF"/>
        </w:rPr>
        <w:t>《中国共产党发展党员工作细则》</w:t>
      </w:r>
      <w:r>
        <w:rPr>
          <w:rFonts w:hint="eastAsia" w:ascii="仿宋" w:hAnsi="仿宋" w:eastAsia="仿宋" w:cs="仿宋"/>
          <w:color w:val="000000" w:themeColor="text1"/>
          <w:kern w:val="0"/>
          <w:sz w:val="32"/>
          <w:szCs w:val="32"/>
        </w:rPr>
        <w:t>等规定和本办法精神，可结合本单位实际，制定具体的入党积极分子考核办法。考核结果可作为入党积极分子列为发展对象和退出的重要依据。</w:t>
      </w:r>
    </w:p>
    <w:p>
      <w:pPr>
        <w:widowControl/>
        <w:ind w:firstLine="643"/>
        <w:jc w:val="left"/>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 xml:space="preserve">第七条  </w:t>
      </w:r>
      <w:r>
        <w:rPr>
          <w:rFonts w:hint="eastAsia" w:ascii="仿宋" w:hAnsi="仿宋" w:eastAsia="仿宋" w:cs="仿宋"/>
          <w:color w:val="000000" w:themeColor="text1"/>
          <w:kern w:val="0"/>
          <w:sz w:val="32"/>
          <w:szCs w:val="32"/>
        </w:rPr>
        <w:t>入党积极分子的退出</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凡出现下列行为之一者，经党支部委员会讨论决定取消其入党积极分子的资格。</w:t>
      </w:r>
    </w:p>
    <w:p>
      <w:pPr>
        <w:widowControl/>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　　（一）在大是大非面前，政治立场不坚定，理想信念动摇，经教育不改的。</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（二）入党动机不纯，讲索取，不讲奉献，个人利益优先于集体利益，对党组织隐瞒自己的错误和思想观点，不忠诚老实的。</w:t>
      </w:r>
    </w:p>
    <w:p>
      <w:pPr>
        <w:widowControl/>
        <w:ind w:firstLine="64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（三）公开发表不当言论，或造谣、传谣造成不良影响的。</w:t>
      </w:r>
    </w:p>
    <w:p>
      <w:pPr>
        <w:ind w:firstLine="640"/>
        <w:rPr>
          <w:rFonts w:ascii="仿宋" w:hAnsi="仿宋" w:eastAsia="仿宋" w:cs="仿宋"/>
          <w:color w:val="000000" w:themeColor="text1"/>
          <w:sz w:val="32"/>
          <w:szCs w:val="32"/>
        </w:rPr>
      </w:pPr>
      <w:r>
        <w:rPr>
          <w:rFonts w:hint="eastAsia" w:ascii="仿宋" w:hAnsi="仿宋" w:eastAsia="仿宋" w:cs="仿宋"/>
          <w:color w:val="000000" w:themeColor="text1"/>
          <w:kern w:val="0"/>
          <w:sz w:val="32"/>
          <w:szCs w:val="32"/>
        </w:rPr>
        <w:t>（四）不参加集体活动，或</w:t>
      </w:r>
      <w:r>
        <w:rPr>
          <w:rFonts w:hint="eastAsia" w:ascii="仿宋" w:hAnsi="仿宋" w:eastAsia="仿宋" w:cs="仿宋"/>
          <w:color w:val="000000" w:themeColor="text1"/>
          <w:sz w:val="32"/>
          <w:szCs w:val="32"/>
        </w:rPr>
        <w:t>不服从组织安排，或工作不积极主动，推三阻四，在群众中造成不良影响的。</w:t>
      </w:r>
    </w:p>
    <w:p>
      <w:pPr>
        <w:ind w:firstLine="640"/>
        <w:rPr>
          <w:rFonts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（五）</w:t>
      </w:r>
      <w:r>
        <w:rPr>
          <w:rFonts w:hint="eastAsia" w:ascii="仿宋" w:hAnsi="仿宋" w:eastAsia="仿宋" w:cs="仿宋"/>
          <w:color w:val="000000" w:themeColor="text1"/>
          <w:kern w:val="0"/>
          <w:sz w:val="32"/>
          <w:szCs w:val="32"/>
        </w:rPr>
        <w:t>因违反法律法规或校纪校规，受到刑罚或校内处分的。</w:t>
      </w:r>
    </w:p>
    <w:p>
      <w:pPr>
        <w:ind w:firstLine="640"/>
        <w:rPr>
          <w:rFonts w:ascii="仿宋" w:hAnsi="仿宋" w:eastAsia="仿宋" w:cs="仿宋"/>
          <w:color w:val="000000" w:themeColor="text1"/>
          <w:sz w:val="32"/>
          <w:szCs w:val="32"/>
        </w:rPr>
      </w:pPr>
      <w:r>
        <w:rPr>
          <w:rFonts w:hint="eastAsia" w:ascii="仿宋" w:hAnsi="仿宋" w:eastAsia="仿宋" w:cs="仿宋"/>
          <w:color w:val="000000" w:themeColor="text1"/>
          <w:kern w:val="0"/>
          <w:sz w:val="32"/>
          <w:szCs w:val="32"/>
        </w:rPr>
        <w:t>（六）</w:t>
      </w:r>
      <w:r>
        <w:rPr>
          <w:rFonts w:hint="eastAsia" w:ascii="仿宋" w:hAnsi="仿宋" w:eastAsia="仿宋" w:cs="仿宋"/>
          <w:color w:val="000000" w:themeColor="text1"/>
          <w:sz w:val="32"/>
          <w:szCs w:val="32"/>
        </w:rPr>
        <w:t>其他严重有损入党积极分子形象的不良行为。</w:t>
      </w:r>
    </w:p>
    <w:p>
      <w:pPr>
        <w:ind w:firstLine="640"/>
        <w:rPr>
          <w:rFonts w:ascii="仿宋" w:hAnsi="仿宋" w:eastAsia="仿宋" w:cs="仿宋"/>
          <w:color w:val="FF0000"/>
          <w:kern w:val="0"/>
          <w:sz w:val="32"/>
          <w:szCs w:val="32"/>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0683"/>
    <w:rsid w:val="000518E6"/>
    <w:rsid w:val="00077FA7"/>
    <w:rsid w:val="000A5708"/>
    <w:rsid w:val="00125A09"/>
    <w:rsid w:val="00174DAD"/>
    <w:rsid w:val="00187BD6"/>
    <w:rsid w:val="001A0476"/>
    <w:rsid w:val="001B2A98"/>
    <w:rsid w:val="001C3599"/>
    <w:rsid w:val="002407BA"/>
    <w:rsid w:val="00245AC9"/>
    <w:rsid w:val="00295C13"/>
    <w:rsid w:val="002A1D63"/>
    <w:rsid w:val="002C59BC"/>
    <w:rsid w:val="00337B80"/>
    <w:rsid w:val="0038525D"/>
    <w:rsid w:val="004907C9"/>
    <w:rsid w:val="004A7570"/>
    <w:rsid w:val="004C6D2C"/>
    <w:rsid w:val="00515F19"/>
    <w:rsid w:val="00566335"/>
    <w:rsid w:val="00586309"/>
    <w:rsid w:val="00666D9D"/>
    <w:rsid w:val="006959CE"/>
    <w:rsid w:val="006B25BB"/>
    <w:rsid w:val="006D37BA"/>
    <w:rsid w:val="00725B04"/>
    <w:rsid w:val="00741D40"/>
    <w:rsid w:val="0077237C"/>
    <w:rsid w:val="00772B09"/>
    <w:rsid w:val="0089150F"/>
    <w:rsid w:val="008A4E89"/>
    <w:rsid w:val="008B52F1"/>
    <w:rsid w:val="008D2AF9"/>
    <w:rsid w:val="008F2A3E"/>
    <w:rsid w:val="008F4B73"/>
    <w:rsid w:val="009305F8"/>
    <w:rsid w:val="00971A12"/>
    <w:rsid w:val="00A51780"/>
    <w:rsid w:val="00AB04FA"/>
    <w:rsid w:val="00AD335D"/>
    <w:rsid w:val="00B4437C"/>
    <w:rsid w:val="00B8375E"/>
    <w:rsid w:val="00BD0B0B"/>
    <w:rsid w:val="00BE41B5"/>
    <w:rsid w:val="00BF72F5"/>
    <w:rsid w:val="00C4181D"/>
    <w:rsid w:val="00C600EC"/>
    <w:rsid w:val="00C62E80"/>
    <w:rsid w:val="00C7779A"/>
    <w:rsid w:val="00C863E7"/>
    <w:rsid w:val="00D4643D"/>
    <w:rsid w:val="00D67EC2"/>
    <w:rsid w:val="00DB10D6"/>
    <w:rsid w:val="00DC038B"/>
    <w:rsid w:val="00E30CFF"/>
    <w:rsid w:val="00F776F5"/>
    <w:rsid w:val="00FA5987"/>
    <w:rsid w:val="00FE0683"/>
    <w:rsid w:val="27B2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uiPriority w:val="0"/>
    <w:rPr>
      <w:rFonts w:ascii="Times New Roman" w:hAnsi="Times New Roman" w:eastAsia="宋体" w:cs="Times New Roman"/>
      <w:b/>
      <w:bCs/>
      <w:kern w:val="44"/>
      <w:sz w:val="44"/>
      <w:szCs w:val="44"/>
    </w:rPr>
  </w:style>
  <w:style w:type="character" w:customStyle="1" w:styleId="9">
    <w:name w:val="页眉 Char"/>
    <w:basedOn w:val="7"/>
    <w:link w:val="4"/>
    <w:semiHidden/>
    <w:uiPriority w:val="0"/>
    <w:rPr>
      <w:rFonts w:ascii="Times New Roman" w:hAnsi="Times New Roman" w:eastAsia="宋体" w:cs="Times New Roman"/>
      <w:sz w:val="18"/>
      <w:szCs w:val="18"/>
    </w:rPr>
  </w:style>
  <w:style w:type="character" w:customStyle="1" w:styleId="10">
    <w:name w:val="vhjm9kf6ltw"/>
    <w:basedOn w:val="7"/>
    <w:uiPriority w:val="0"/>
  </w:style>
  <w:style w:type="character" w:customStyle="1" w:styleId="11">
    <w:name w:val="wahpmrk5isb"/>
    <w:basedOn w:val="7"/>
    <w:qFormat/>
    <w:uiPriority w:val="0"/>
  </w:style>
  <w:style w:type="character" w:customStyle="1" w:styleId="12">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324</Words>
  <Characters>1849</Characters>
  <Lines>15</Lines>
  <Paragraphs>4</Paragraphs>
  <TotalTime>243</TotalTime>
  <ScaleCrop>false</ScaleCrop>
  <LinksUpToDate>false</LinksUpToDate>
  <CharactersWithSpaces>2169</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2020-09-01T01:38:00Z</dcterms:created>
  <dc:creator>PC</dc:creator>
  <cp:lastModifiedBy>Administrator</cp:lastModifiedBy>
  <cp:lastPrinted>2020-10-12T06:42:00Z</cp:lastPrinted>
  <dcterms:modified xsi:type="dcterms:W3CDTF">2020-10-12T07:52:56Z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