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E00F9" w14:textId="41FA937E" w:rsidR="00F74FA0" w:rsidRDefault="000D74B2">
      <w:pPr>
        <w:snapToGrid w:val="0"/>
        <w:jc w:val="center"/>
        <w:rPr>
          <w:rFonts w:ascii="Times New Roman" w:eastAsia="仿宋_GB2312" w:hAnsi="Times New Roman" w:cs="Times New Roman" w:hint="eastAsia"/>
          <w:b/>
          <w:color w:val="333333"/>
          <w:kern w:val="0"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color w:val="333333"/>
          <w:kern w:val="0"/>
          <w:sz w:val="28"/>
          <w:szCs w:val="28"/>
        </w:rPr>
        <w:t>三江学院实践课课堂教学听课记录表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46"/>
        <w:gridCol w:w="3428"/>
        <w:gridCol w:w="690"/>
        <w:gridCol w:w="676"/>
        <w:gridCol w:w="1825"/>
        <w:gridCol w:w="1410"/>
        <w:gridCol w:w="1198"/>
      </w:tblGrid>
      <w:tr w:rsidR="00F74FA0" w14:paraId="317E00FF" w14:textId="77777777">
        <w:trPr>
          <w:trHeight w:val="340"/>
          <w:jc w:val="center"/>
        </w:trPr>
        <w:tc>
          <w:tcPr>
            <w:tcW w:w="1555" w:type="dxa"/>
            <w:gridSpan w:val="2"/>
            <w:vAlign w:val="center"/>
          </w:tcPr>
          <w:p w14:paraId="317E00FA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开课单位</w:t>
            </w:r>
          </w:p>
        </w:tc>
        <w:tc>
          <w:tcPr>
            <w:tcW w:w="3428" w:type="dxa"/>
            <w:vAlign w:val="center"/>
          </w:tcPr>
          <w:p w14:paraId="317E00FB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317E00FC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授课教师</w:t>
            </w:r>
          </w:p>
        </w:tc>
        <w:tc>
          <w:tcPr>
            <w:tcW w:w="1825" w:type="dxa"/>
            <w:vAlign w:val="center"/>
          </w:tcPr>
          <w:p w14:paraId="317E00FD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2608" w:type="dxa"/>
            <w:gridSpan w:val="2"/>
            <w:vAlign w:val="center"/>
          </w:tcPr>
          <w:p w14:paraId="317E00FE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专职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cs="Times New Roman"/>
                <w:szCs w:val="21"/>
              </w:rPr>
              <w:t>兼职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</w:p>
        </w:tc>
      </w:tr>
      <w:tr w:rsidR="00F74FA0" w14:paraId="317E0104" w14:textId="77777777">
        <w:trPr>
          <w:trHeight w:val="340"/>
          <w:jc w:val="center"/>
        </w:trPr>
        <w:tc>
          <w:tcPr>
            <w:tcW w:w="1555" w:type="dxa"/>
            <w:gridSpan w:val="2"/>
            <w:vAlign w:val="center"/>
          </w:tcPr>
          <w:p w14:paraId="317E0100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课程名称</w:t>
            </w:r>
          </w:p>
        </w:tc>
        <w:tc>
          <w:tcPr>
            <w:tcW w:w="4118" w:type="dxa"/>
            <w:gridSpan w:val="2"/>
            <w:tcBorders>
              <w:bottom w:val="nil"/>
            </w:tcBorders>
            <w:vAlign w:val="center"/>
          </w:tcPr>
          <w:p w14:paraId="317E0101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2501" w:type="dxa"/>
            <w:gridSpan w:val="2"/>
            <w:tcBorders>
              <w:bottom w:val="nil"/>
            </w:tcBorders>
            <w:vAlign w:val="center"/>
          </w:tcPr>
          <w:p w14:paraId="317E0102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授课班级</w:t>
            </w:r>
          </w:p>
        </w:tc>
        <w:tc>
          <w:tcPr>
            <w:tcW w:w="2608" w:type="dxa"/>
            <w:gridSpan w:val="2"/>
            <w:vAlign w:val="center"/>
          </w:tcPr>
          <w:p w14:paraId="317E0103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F74FA0" w14:paraId="317E0109" w14:textId="77777777">
        <w:trPr>
          <w:trHeight w:val="340"/>
          <w:jc w:val="center"/>
        </w:trPr>
        <w:tc>
          <w:tcPr>
            <w:tcW w:w="1555" w:type="dxa"/>
            <w:gridSpan w:val="2"/>
            <w:vAlign w:val="center"/>
          </w:tcPr>
          <w:p w14:paraId="317E0105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听课时间</w:t>
            </w:r>
          </w:p>
        </w:tc>
        <w:tc>
          <w:tcPr>
            <w:tcW w:w="4118" w:type="dxa"/>
            <w:gridSpan w:val="2"/>
            <w:vAlign w:val="center"/>
          </w:tcPr>
          <w:p w14:paraId="317E0106" w14:textId="77777777" w:rsidR="00F74FA0" w:rsidRDefault="000D74B2">
            <w:pPr>
              <w:spacing w:line="240" w:lineRule="exact"/>
              <w:ind w:firstLineChars="350" w:firstLine="735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" w:hAnsi="Times New Roman" w:cs="Times New Roman"/>
                <w:szCs w:val="21"/>
              </w:rPr>
              <w:t>第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" w:hAnsi="Times New Roman" w:cs="Times New Roman"/>
                <w:szCs w:val="21"/>
              </w:rPr>
              <w:t>节课</w:t>
            </w:r>
          </w:p>
        </w:tc>
        <w:tc>
          <w:tcPr>
            <w:tcW w:w="2501" w:type="dxa"/>
            <w:gridSpan w:val="2"/>
            <w:vAlign w:val="center"/>
          </w:tcPr>
          <w:p w14:paraId="317E0107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上课地点</w:t>
            </w:r>
          </w:p>
        </w:tc>
        <w:tc>
          <w:tcPr>
            <w:tcW w:w="2608" w:type="dxa"/>
            <w:gridSpan w:val="2"/>
            <w:tcBorders>
              <w:right w:val="single" w:sz="4" w:space="0" w:color="auto"/>
            </w:tcBorders>
            <w:vAlign w:val="center"/>
          </w:tcPr>
          <w:p w14:paraId="317E0108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0C" w14:textId="77777777">
        <w:trPr>
          <w:trHeight w:val="340"/>
          <w:jc w:val="center"/>
        </w:trPr>
        <w:tc>
          <w:tcPr>
            <w:tcW w:w="1555" w:type="dxa"/>
            <w:gridSpan w:val="2"/>
            <w:vAlign w:val="center"/>
          </w:tcPr>
          <w:p w14:paraId="317E010A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学生到课</w:t>
            </w:r>
          </w:p>
        </w:tc>
        <w:tc>
          <w:tcPr>
            <w:tcW w:w="9227" w:type="dxa"/>
            <w:gridSpan w:val="6"/>
            <w:tcBorders>
              <w:right w:val="single" w:sz="4" w:space="0" w:color="auto"/>
            </w:tcBorders>
            <w:vAlign w:val="center"/>
          </w:tcPr>
          <w:p w14:paraId="317E010B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应到人数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_____     </w:t>
            </w:r>
            <w:r>
              <w:rPr>
                <w:rFonts w:ascii="Times New Roman" w:eastAsia="仿宋" w:hAnsi="Times New Roman" w:cs="Times New Roman"/>
                <w:szCs w:val="21"/>
              </w:rPr>
              <w:t>实到人数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_____     </w:t>
            </w:r>
            <w:r>
              <w:rPr>
                <w:rFonts w:ascii="Times New Roman" w:eastAsia="仿宋" w:hAnsi="Times New Roman" w:cs="Times New Roman"/>
                <w:szCs w:val="21"/>
              </w:rPr>
              <w:t>迟到人数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_____     </w:t>
            </w:r>
            <w:r>
              <w:rPr>
                <w:rFonts w:ascii="Times New Roman" w:eastAsia="仿宋" w:hAnsi="Times New Roman" w:cs="Times New Roman"/>
                <w:szCs w:val="21"/>
              </w:rPr>
              <w:t>早退人数</w:t>
            </w:r>
            <w:r>
              <w:rPr>
                <w:rFonts w:ascii="Times New Roman" w:eastAsia="仿宋" w:hAnsi="Times New Roman" w:cs="Times New Roman"/>
                <w:szCs w:val="21"/>
              </w:rPr>
              <w:t>______</w:t>
            </w:r>
          </w:p>
        </w:tc>
      </w:tr>
      <w:tr w:rsidR="00F74FA0" w14:paraId="317E010F" w14:textId="77777777">
        <w:trPr>
          <w:trHeight w:val="340"/>
          <w:jc w:val="center"/>
        </w:trPr>
        <w:tc>
          <w:tcPr>
            <w:tcW w:w="1555" w:type="dxa"/>
            <w:gridSpan w:val="2"/>
            <w:vAlign w:val="center"/>
          </w:tcPr>
          <w:p w14:paraId="317E010D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实验准备</w:t>
            </w:r>
          </w:p>
        </w:tc>
        <w:tc>
          <w:tcPr>
            <w:tcW w:w="9227" w:type="dxa"/>
            <w:gridSpan w:val="6"/>
            <w:tcBorders>
              <w:right w:val="single" w:sz="4" w:space="0" w:color="auto"/>
            </w:tcBorders>
            <w:vAlign w:val="center"/>
          </w:tcPr>
          <w:p w14:paraId="317E010E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Cs w:val="21"/>
              </w:rPr>
              <w:t>实践教学场地、设备、仪器、材料准备充分，无安全隐患（此项不合格，不参与评价</w:t>
            </w:r>
            <w:r>
              <w:rPr>
                <w:rFonts w:ascii="Times New Roman" w:eastAsia="黑体" w:hAnsi="Times New Roman" w:cs="Times New Roman" w:hint="eastAsia"/>
                <w:b/>
                <w:bCs/>
                <w:szCs w:val="21"/>
              </w:rPr>
              <w:t>)</w:t>
            </w:r>
            <w:r>
              <w:rPr>
                <w:rFonts w:ascii="Times New Roman" w:eastAsia="黑体" w:hAnsi="Times New Roman" w:cs="Times New Roman" w:hint="eastAsia"/>
                <w:b/>
                <w:bCs/>
                <w:szCs w:val="21"/>
              </w:rPr>
              <w:t>。</w:t>
            </w:r>
          </w:p>
        </w:tc>
      </w:tr>
      <w:tr w:rsidR="00F74FA0" w14:paraId="317E0114" w14:textId="77777777">
        <w:trPr>
          <w:trHeight w:val="242"/>
          <w:jc w:val="center"/>
        </w:trPr>
        <w:tc>
          <w:tcPr>
            <w:tcW w:w="809" w:type="dxa"/>
            <w:vMerge w:val="restart"/>
            <w:vAlign w:val="center"/>
          </w:tcPr>
          <w:p w14:paraId="317E0110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一级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br/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指标</w:t>
            </w:r>
          </w:p>
        </w:tc>
        <w:tc>
          <w:tcPr>
            <w:tcW w:w="746" w:type="dxa"/>
            <w:vMerge w:val="restart"/>
            <w:vAlign w:val="center"/>
          </w:tcPr>
          <w:p w14:paraId="317E0111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二级指标</w:t>
            </w:r>
          </w:p>
        </w:tc>
        <w:tc>
          <w:tcPr>
            <w:tcW w:w="8029" w:type="dxa"/>
            <w:gridSpan w:val="5"/>
            <w:vAlign w:val="center"/>
          </w:tcPr>
          <w:p w14:paraId="317E0112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评价依据</w:t>
            </w:r>
          </w:p>
        </w:tc>
        <w:tc>
          <w:tcPr>
            <w:tcW w:w="1198" w:type="dxa"/>
            <w:vMerge w:val="restart"/>
            <w:vAlign w:val="center"/>
          </w:tcPr>
          <w:p w14:paraId="317E0113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pacing w:val="-28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得分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br/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（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百分制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）</w:t>
            </w:r>
          </w:p>
        </w:tc>
      </w:tr>
      <w:tr w:rsidR="00F74FA0" w14:paraId="317E011A" w14:textId="77777777">
        <w:trPr>
          <w:trHeight w:val="242"/>
          <w:jc w:val="center"/>
        </w:trPr>
        <w:tc>
          <w:tcPr>
            <w:tcW w:w="809" w:type="dxa"/>
            <w:vMerge/>
            <w:vAlign w:val="center"/>
          </w:tcPr>
          <w:p w14:paraId="317E0115" w14:textId="77777777" w:rsidR="00F74FA0" w:rsidRDefault="00F74FA0">
            <w:pPr>
              <w:spacing w:line="240" w:lineRule="exact"/>
              <w:jc w:val="center"/>
            </w:pPr>
          </w:p>
        </w:tc>
        <w:tc>
          <w:tcPr>
            <w:tcW w:w="746" w:type="dxa"/>
            <w:vMerge/>
            <w:vAlign w:val="center"/>
          </w:tcPr>
          <w:p w14:paraId="317E0116" w14:textId="77777777" w:rsidR="00F74FA0" w:rsidRDefault="00F74FA0">
            <w:pPr>
              <w:spacing w:line="240" w:lineRule="exact"/>
              <w:jc w:val="center"/>
            </w:pPr>
          </w:p>
        </w:tc>
        <w:tc>
          <w:tcPr>
            <w:tcW w:w="4794" w:type="dxa"/>
            <w:gridSpan w:val="3"/>
            <w:vAlign w:val="center"/>
          </w:tcPr>
          <w:p w14:paraId="317E0117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优（</w:t>
            </w: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90</w:t>
            </w:r>
            <w:r>
              <w:rPr>
                <w:rFonts w:ascii="Cambria Math" w:eastAsia="黑体" w:hAnsi="Cambria Math" w:hint="eastAsia"/>
                <w:b/>
                <w:bCs/>
                <w:sz w:val="18"/>
                <w:szCs w:val="18"/>
              </w:rPr>
              <w:t>~</w:t>
            </w: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分）</w:t>
            </w:r>
          </w:p>
        </w:tc>
        <w:tc>
          <w:tcPr>
            <w:tcW w:w="3235" w:type="dxa"/>
            <w:gridSpan w:val="2"/>
            <w:vAlign w:val="center"/>
          </w:tcPr>
          <w:p w14:paraId="317E0118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中（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60</w:t>
            </w:r>
            <w:r>
              <w:rPr>
                <w:rFonts w:ascii="Cambria Math" w:eastAsia="黑体" w:hAnsi="Cambria Math" w:hint="eastAsia"/>
                <w:b/>
                <w:bCs/>
                <w:sz w:val="18"/>
                <w:szCs w:val="18"/>
              </w:rPr>
              <w:t>~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75</w:t>
            </w: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分）</w:t>
            </w:r>
          </w:p>
        </w:tc>
        <w:tc>
          <w:tcPr>
            <w:tcW w:w="1198" w:type="dxa"/>
            <w:vMerge/>
            <w:vAlign w:val="center"/>
          </w:tcPr>
          <w:p w14:paraId="317E0119" w14:textId="77777777" w:rsidR="00F74FA0" w:rsidRDefault="00F74FA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</w:p>
        </w:tc>
      </w:tr>
      <w:tr w:rsidR="00F74FA0" w14:paraId="317E0121" w14:textId="77777777">
        <w:trPr>
          <w:trHeight w:val="204"/>
          <w:jc w:val="center"/>
        </w:trPr>
        <w:tc>
          <w:tcPr>
            <w:tcW w:w="809" w:type="dxa"/>
            <w:vMerge w:val="restart"/>
            <w:vAlign w:val="center"/>
          </w:tcPr>
          <w:p w14:paraId="317E011B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教学</w:t>
            </w:r>
          </w:p>
          <w:p w14:paraId="317E011C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规范</w:t>
            </w: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br/>
            </w: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(15%)</w:t>
            </w:r>
          </w:p>
        </w:tc>
        <w:tc>
          <w:tcPr>
            <w:tcW w:w="7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7E011D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教学资料</w:t>
            </w:r>
            <w:r>
              <w:rPr>
                <w:rFonts w:ascii="Times New Roman" w:eastAsia="仿宋" w:hAnsi="Times New Roman" w:cs="Times New Roman"/>
                <w:szCs w:val="21"/>
              </w:rPr>
              <w:br/>
              <w:t>(5%)</w:t>
            </w:r>
          </w:p>
        </w:tc>
        <w:tc>
          <w:tcPr>
            <w:tcW w:w="479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7E011E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教学大纲、教材（实验</w:t>
            </w:r>
            <w:r>
              <w:rPr>
                <w:rFonts w:ascii="Times New Roman" w:eastAsia="仿宋" w:hAnsi="Times New Roman" w:cs="Times New Roman"/>
                <w:szCs w:val="21"/>
              </w:rPr>
              <w:t>/</w:t>
            </w:r>
            <w:r>
              <w:rPr>
                <w:rFonts w:ascii="Times New Roman" w:eastAsia="仿宋" w:hAnsi="Times New Roman" w:cs="Times New Roman"/>
                <w:szCs w:val="21"/>
              </w:rPr>
              <w:t>设计指导书）、教案（或讲稿、</w:t>
            </w:r>
            <w:r>
              <w:rPr>
                <w:rFonts w:ascii="Times New Roman" w:eastAsia="仿宋" w:hAnsi="Times New Roman" w:cs="Times New Roman"/>
                <w:szCs w:val="21"/>
              </w:rPr>
              <w:t>PPT</w:t>
            </w:r>
            <w:r>
              <w:rPr>
                <w:rFonts w:ascii="Times New Roman" w:eastAsia="仿宋" w:hAnsi="Times New Roman" w:cs="Times New Roman"/>
                <w:szCs w:val="21"/>
              </w:rPr>
              <w:t>）、进程表、记分册等资料齐全，记分册记录完整。</w:t>
            </w:r>
          </w:p>
        </w:tc>
        <w:tc>
          <w:tcPr>
            <w:tcW w:w="32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7E011F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教学大纲、教材（实验</w:t>
            </w:r>
            <w:r>
              <w:rPr>
                <w:rFonts w:ascii="Times New Roman" w:eastAsia="仿宋" w:hAnsi="Times New Roman" w:cs="Times New Roman"/>
                <w:szCs w:val="21"/>
              </w:rPr>
              <w:t>/</w:t>
            </w:r>
            <w:r>
              <w:rPr>
                <w:rFonts w:ascii="Times New Roman" w:eastAsia="仿宋" w:hAnsi="Times New Roman" w:cs="Times New Roman"/>
                <w:szCs w:val="21"/>
              </w:rPr>
              <w:t>设计指导书）、进程表、记分册等资料基本齐全，记分册有记录。</w:t>
            </w:r>
          </w:p>
        </w:tc>
        <w:tc>
          <w:tcPr>
            <w:tcW w:w="1198" w:type="dxa"/>
            <w:vAlign w:val="center"/>
          </w:tcPr>
          <w:p w14:paraId="317E0120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27" w14:textId="77777777">
        <w:trPr>
          <w:trHeight w:val="420"/>
          <w:jc w:val="center"/>
        </w:trPr>
        <w:tc>
          <w:tcPr>
            <w:tcW w:w="809" w:type="dxa"/>
            <w:vMerge/>
          </w:tcPr>
          <w:p w14:paraId="317E0122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23" w14:textId="77777777" w:rsidR="00F74FA0" w:rsidRDefault="000D74B2">
            <w:pPr>
              <w:tabs>
                <w:tab w:val="left" w:pos="484"/>
              </w:tabs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教学设计</w:t>
            </w:r>
            <w:r>
              <w:rPr>
                <w:rFonts w:ascii="Times New Roman" w:eastAsia="仿宋" w:hAnsi="Times New Roman" w:cs="Times New Roman"/>
                <w:spacing w:val="-10"/>
                <w:szCs w:val="21"/>
              </w:rPr>
              <w:t>(10%)</w:t>
            </w:r>
          </w:p>
        </w:tc>
        <w:tc>
          <w:tcPr>
            <w:tcW w:w="4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24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依据课程三维教学目标、根据教学对象及课程教学模式（混合式、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课程思政等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）变化，及时更新教学大纲，教案（或讲稿）撰写规范、更新及时，进程表与教学大纲要求相符，能力形成目标明确。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25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教学大纲有更新、针对性一般，教材选用与教学大纲基本适应，教案（或讲稿）撰写规范，进程表与教学大纲要求相符。</w:t>
            </w:r>
          </w:p>
        </w:tc>
        <w:tc>
          <w:tcPr>
            <w:tcW w:w="1198" w:type="dxa"/>
            <w:tcBorders>
              <w:left w:val="single" w:sz="4" w:space="0" w:color="auto"/>
            </w:tcBorders>
            <w:vAlign w:val="center"/>
          </w:tcPr>
          <w:p w14:paraId="317E0126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2F" w14:textId="77777777">
        <w:trPr>
          <w:trHeight w:val="393"/>
          <w:jc w:val="center"/>
        </w:trPr>
        <w:tc>
          <w:tcPr>
            <w:tcW w:w="809" w:type="dxa"/>
            <w:vMerge w:val="restart"/>
            <w:vAlign w:val="center"/>
          </w:tcPr>
          <w:p w14:paraId="317E0128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教师</w:t>
            </w:r>
          </w:p>
          <w:p w14:paraId="317E0129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教学</w:t>
            </w: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br/>
              <w:t>(65%)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2A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17E012B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态度</w:t>
            </w:r>
            <w:r>
              <w:rPr>
                <w:rFonts w:ascii="Times New Roman" w:eastAsia="仿宋" w:hAnsi="Times New Roman" w:cs="Times New Roman"/>
                <w:szCs w:val="21"/>
              </w:rPr>
              <w:br/>
              <w:t>(5%)</w:t>
            </w:r>
          </w:p>
        </w:tc>
        <w:tc>
          <w:tcPr>
            <w:tcW w:w="4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2C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备课充分，讲课认真、精神饱满、仪表端庄。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2D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备课比较充分，讲课认真、精神饱满、仪表端庄。</w:t>
            </w:r>
          </w:p>
        </w:tc>
        <w:tc>
          <w:tcPr>
            <w:tcW w:w="1198" w:type="dxa"/>
            <w:tcBorders>
              <w:left w:val="single" w:sz="4" w:space="0" w:color="auto"/>
            </w:tcBorders>
            <w:vAlign w:val="center"/>
          </w:tcPr>
          <w:p w14:paraId="317E012E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36" w14:textId="77777777">
        <w:trPr>
          <w:trHeight w:val="399"/>
          <w:jc w:val="center"/>
        </w:trPr>
        <w:tc>
          <w:tcPr>
            <w:tcW w:w="809" w:type="dxa"/>
            <w:vMerge/>
          </w:tcPr>
          <w:p w14:paraId="317E0130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31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pacing w:val="-10"/>
                <w:szCs w:val="21"/>
              </w:rPr>
            </w:pPr>
            <w:r>
              <w:rPr>
                <w:rFonts w:ascii="Times New Roman" w:eastAsia="仿宋" w:hAnsi="Times New Roman" w:cs="Times New Roman"/>
                <w:spacing w:val="-10"/>
                <w:szCs w:val="21"/>
              </w:rPr>
              <w:t>基本</w:t>
            </w:r>
          </w:p>
          <w:p w14:paraId="317E0132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pacing w:val="-10"/>
                <w:szCs w:val="21"/>
              </w:rPr>
            </w:pPr>
            <w:r>
              <w:rPr>
                <w:rFonts w:ascii="Times New Roman" w:eastAsia="仿宋" w:hAnsi="Times New Roman" w:cs="Times New Roman"/>
                <w:spacing w:val="-10"/>
                <w:szCs w:val="21"/>
              </w:rPr>
              <w:t>技能</w:t>
            </w:r>
            <w:r>
              <w:rPr>
                <w:rFonts w:ascii="Times New Roman" w:eastAsia="仿宋" w:hAnsi="Times New Roman" w:cs="Times New Roman"/>
                <w:spacing w:val="-10"/>
                <w:szCs w:val="21"/>
              </w:rPr>
              <w:br/>
              <w:t>(10%)</w:t>
            </w:r>
          </w:p>
        </w:tc>
        <w:tc>
          <w:tcPr>
            <w:tcW w:w="4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33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pacing w:val="-10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实验原理及设备熟悉，操作熟练，</w:t>
            </w:r>
            <w:bookmarkStart w:id="0" w:name="OLE_LINK1"/>
            <w:r>
              <w:rPr>
                <w:rFonts w:ascii="Times New Roman" w:eastAsia="仿宋" w:hAnsi="Times New Roman" w:cs="Times New Roman"/>
                <w:szCs w:val="21"/>
              </w:rPr>
              <w:t>讲练结合（理论与实践结合），</w:t>
            </w:r>
            <w:bookmarkEnd w:id="0"/>
            <w:r>
              <w:rPr>
                <w:rFonts w:ascii="Times New Roman" w:eastAsia="仿宋" w:hAnsi="Times New Roman" w:cs="Times New Roman"/>
                <w:szCs w:val="21"/>
              </w:rPr>
              <w:t>教学各环节时间分配得当；语言规范、讲述生动且条理清楚，</w:t>
            </w:r>
            <w:r>
              <w:rPr>
                <w:rFonts w:ascii="Times New Roman" w:eastAsia="仿宋" w:hAnsi="Times New Roman" w:cs="Times New Roman"/>
                <w:szCs w:val="21"/>
              </w:rPr>
              <w:t>PPT</w:t>
            </w:r>
            <w:r>
              <w:rPr>
                <w:rFonts w:ascii="Times New Roman" w:eastAsia="仿宋" w:hAnsi="Times New Roman" w:cs="Times New Roman"/>
                <w:szCs w:val="21"/>
              </w:rPr>
              <w:t>、板书设计、教具与教学内容联系紧密；设计问题有针对性，提问有价值、学生感兴趣或能激发学生学习兴趣。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34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课程内容比较熟悉、教学各环节时间分配比较合理；语言规范、表达清楚，</w:t>
            </w:r>
            <w:r>
              <w:rPr>
                <w:rFonts w:ascii="Times New Roman" w:eastAsia="仿宋" w:hAnsi="Times New Roman" w:cs="Times New Roman"/>
                <w:szCs w:val="21"/>
              </w:rPr>
              <w:t>PPT</w:t>
            </w:r>
            <w:r>
              <w:rPr>
                <w:rFonts w:ascii="Times New Roman" w:eastAsia="仿宋" w:hAnsi="Times New Roman" w:cs="Times New Roman"/>
                <w:szCs w:val="21"/>
              </w:rPr>
              <w:t>、板书设计、教具与教学内容联系较好；设计问题有一定针对性，或对学生学习兴趣有一定激发作用。</w:t>
            </w:r>
          </w:p>
        </w:tc>
        <w:tc>
          <w:tcPr>
            <w:tcW w:w="1198" w:type="dxa"/>
            <w:tcBorders>
              <w:left w:val="single" w:sz="4" w:space="0" w:color="auto"/>
            </w:tcBorders>
            <w:vAlign w:val="center"/>
          </w:tcPr>
          <w:p w14:paraId="317E0135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3D" w14:textId="77777777">
        <w:trPr>
          <w:trHeight w:val="306"/>
          <w:jc w:val="center"/>
        </w:trPr>
        <w:tc>
          <w:tcPr>
            <w:tcW w:w="809" w:type="dxa"/>
            <w:vMerge/>
          </w:tcPr>
          <w:p w14:paraId="317E0137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38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17E0139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内容</w:t>
            </w:r>
            <w:r>
              <w:rPr>
                <w:rFonts w:ascii="Times New Roman" w:eastAsia="仿宋" w:hAnsi="Times New Roman" w:cs="Times New Roman"/>
                <w:szCs w:val="21"/>
              </w:rPr>
              <w:br/>
              <w:t>(15%)</w:t>
            </w:r>
          </w:p>
        </w:tc>
        <w:tc>
          <w:tcPr>
            <w:tcW w:w="4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3A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操作及安全注意事项讲解正确到位；内容充实、重难点突出、理论与实验有效验证、信息量充分；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思政元素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(</w:t>
            </w:r>
            <w:r>
              <w:rPr>
                <w:rFonts w:ascii="Times New Roman" w:eastAsia="仿宋" w:hAnsi="Times New Roman" w:cs="Times New Roman"/>
                <w:szCs w:val="21"/>
              </w:rPr>
              <w:t>劳动观念、工匠精神、纪律意识、互助互爱等</w:t>
            </w:r>
            <w:r>
              <w:rPr>
                <w:rFonts w:ascii="Times New Roman" w:eastAsia="仿宋" w:hAnsi="Times New Roman" w:cs="Times New Roman"/>
                <w:szCs w:val="21"/>
              </w:rPr>
              <w:t>)</w:t>
            </w:r>
            <w:r>
              <w:rPr>
                <w:rFonts w:ascii="Times New Roman" w:eastAsia="仿宋" w:hAnsi="Times New Roman" w:cs="Times New Roman"/>
                <w:szCs w:val="21"/>
              </w:rPr>
              <w:t>与教学内容有机融合，协同效应明显，课堂教学内容与教学大纲要求相符、进度与教学进程表一致（允许根据教学情况微调）。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3B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操作及安全注意事项讲解正确到位；内容比较充实、重难点较突出，能体现思政要素，课堂教学内容与教学大纲要求基本相符、进度与教学进程表基本一致。</w:t>
            </w:r>
          </w:p>
        </w:tc>
        <w:tc>
          <w:tcPr>
            <w:tcW w:w="1198" w:type="dxa"/>
            <w:tcBorders>
              <w:left w:val="single" w:sz="4" w:space="0" w:color="auto"/>
            </w:tcBorders>
            <w:vAlign w:val="center"/>
          </w:tcPr>
          <w:p w14:paraId="317E013C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44" w14:textId="77777777">
        <w:trPr>
          <w:trHeight w:val="176"/>
          <w:jc w:val="center"/>
        </w:trPr>
        <w:tc>
          <w:tcPr>
            <w:tcW w:w="809" w:type="dxa"/>
            <w:vMerge/>
          </w:tcPr>
          <w:p w14:paraId="317E013E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13F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17E0140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方法</w:t>
            </w:r>
            <w:r>
              <w:rPr>
                <w:rFonts w:ascii="Times New Roman" w:eastAsia="仿宋" w:hAnsi="Times New Roman" w:cs="Times New Roman"/>
                <w:szCs w:val="21"/>
              </w:rPr>
              <w:t>(15%)</w:t>
            </w:r>
          </w:p>
        </w:tc>
        <w:tc>
          <w:tcPr>
            <w:tcW w:w="4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E0141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注重学生的主体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性教学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理念、因材施教，紧扣教学内容和学生特点；灵活采用启发式、讨论式、案例和项目教学等有效方法；教师把控课堂能力较强、师生互动好；注重学生动手能力、观察能力及分析能力的培养，调动学生学习积极性能力强、主导作用明显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。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E0142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学生主体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性教学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理念有所体现，教学方法比较恰当，有讨论、指导交流等互动环节，教师把控课堂能力一般，能调动学生学习积极性、有一定的主导作用。</w:t>
            </w:r>
          </w:p>
        </w:tc>
        <w:tc>
          <w:tcPr>
            <w:tcW w:w="1198" w:type="dxa"/>
            <w:vAlign w:val="center"/>
          </w:tcPr>
          <w:p w14:paraId="317E0143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4A" w14:textId="77777777">
        <w:trPr>
          <w:trHeight w:val="144"/>
          <w:jc w:val="center"/>
        </w:trPr>
        <w:tc>
          <w:tcPr>
            <w:tcW w:w="809" w:type="dxa"/>
            <w:vMerge/>
          </w:tcPr>
          <w:p w14:paraId="317E0145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46" w:type="dxa"/>
            <w:tcBorders>
              <w:right w:val="single" w:sz="4" w:space="0" w:color="auto"/>
            </w:tcBorders>
            <w:vAlign w:val="center"/>
          </w:tcPr>
          <w:p w14:paraId="317E0146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教学手段</w:t>
            </w:r>
            <w:r>
              <w:rPr>
                <w:rFonts w:ascii="Times New Roman" w:eastAsia="仿宋" w:hAnsi="Times New Roman" w:cs="Times New Roman"/>
                <w:szCs w:val="21"/>
              </w:rPr>
              <w:t>(15%)</w:t>
            </w:r>
          </w:p>
        </w:tc>
        <w:tc>
          <w:tcPr>
            <w:tcW w:w="4794" w:type="dxa"/>
            <w:gridSpan w:val="3"/>
            <w:tcBorders>
              <w:left w:val="single" w:sz="4" w:space="0" w:color="auto"/>
            </w:tcBorders>
            <w:vAlign w:val="center"/>
          </w:tcPr>
          <w:p w14:paraId="317E0147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能根据教学模式和方法的需要，方法运用灵活、恰当（现场操作、演示、视频、模型、标本等）；案例教学和项目教学中的案例（项目）典型且虚拟情境创设合理。</w:t>
            </w:r>
          </w:p>
        </w:tc>
        <w:tc>
          <w:tcPr>
            <w:tcW w:w="3235" w:type="dxa"/>
            <w:gridSpan w:val="2"/>
            <w:tcBorders>
              <w:left w:val="single" w:sz="4" w:space="0" w:color="auto"/>
            </w:tcBorders>
            <w:vAlign w:val="center"/>
          </w:tcPr>
          <w:p w14:paraId="317E0148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教学手段选用较为合理、基本适应教学方法需要，案例教学和项目教学中的案例（项目）和虚拟情境基本满足教学方法要求。</w:t>
            </w:r>
          </w:p>
        </w:tc>
        <w:tc>
          <w:tcPr>
            <w:tcW w:w="1198" w:type="dxa"/>
            <w:vAlign w:val="center"/>
          </w:tcPr>
          <w:p w14:paraId="317E0149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50" w14:textId="77777777">
        <w:trPr>
          <w:trHeight w:val="144"/>
          <w:jc w:val="center"/>
        </w:trPr>
        <w:tc>
          <w:tcPr>
            <w:tcW w:w="809" w:type="dxa"/>
            <w:vMerge/>
          </w:tcPr>
          <w:p w14:paraId="317E014B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46" w:type="dxa"/>
            <w:tcBorders>
              <w:right w:val="single" w:sz="4" w:space="0" w:color="auto"/>
            </w:tcBorders>
            <w:vAlign w:val="center"/>
          </w:tcPr>
          <w:p w14:paraId="317E014C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教学管理</w:t>
            </w:r>
            <w:r>
              <w:rPr>
                <w:rFonts w:ascii="Times New Roman" w:eastAsia="仿宋" w:hAnsi="Times New Roman" w:cs="Times New Roman"/>
                <w:szCs w:val="21"/>
              </w:rPr>
              <w:t>(5%)</w:t>
            </w:r>
          </w:p>
        </w:tc>
        <w:tc>
          <w:tcPr>
            <w:tcW w:w="4794" w:type="dxa"/>
            <w:gridSpan w:val="3"/>
            <w:tcBorders>
              <w:left w:val="single" w:sz="4" w:space="0" w:color="auto"/>
            </w:tcBorders>
            <w:vAlign w:val="center"/>
          </w:tcPr>
          <w:p w14:paraId="317E014D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严格要求自己和学生，实验目的明确，设计</w:t>
            </w:r>
            <w:r>
              <w:rPr>
                <w:rFonts w:ascii="Times New Roman" w:eastAsia="仿宋" w:hAnsi="Times New Roman" w:cs="Times New Roman"/>
                <w:szCs w:val="21"/>
              </w:rPr>
              <w:t>/</w:t>
            </w:r>
            <w:r>
              <w:rPr>
                <w:rFonts w:ascii="Times New Roman" w:eastAsia="仿宋" w:hAnsi="Times New Roman" w:cs="Times New Roman"/>
                <w:szCs w:val="21"/>
              </w:rPr>
              <w:t>实验要求和组织分工合理，严格要求学生按规程独立操作，整个过程巡回指导到位，及时发现和解决问题，按时上下课，对学生中存在的不良行为能及时教育和正确引导。</w:t>
            </w:r>
          </w:p>
        </w:tc>
        <w:tc>
          <w:tcPr>
            <w:tcW w:w="3235" w:type="dxa"/>
            <w:gridSpan w:val="2"/>
            <w:tcBorders>
              <w:left w:val="single" w:sz="4" w:space="0" w:color="auto"/>
            </w:tcBorders>
            <w:vAlign w:val="center"/>
          </w:tcPr>
          <w:p w14:paraId="317E014E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实验目的明确，设计</w:t>
            </w:r>
            <w:r>
              <w:rPr>
                <w:rFonts w:ascii="Times New Roman" w:eastAsia="仿宋" w:hAnsi="Times New Roman" w:cs="Times New Roman"/>
                <w:szCs w:val="21"/>
              </w:rPr>
              <w:t>/</w:t>
            </w:r>
            <w:r>
              <w:rPr>
                <w:rFonts w:ascii="Times New Roman" w:eastAsia="仿宋" w:hAnsi="Times New Roman" w:cs="Times New Roman"/>
                <w:szCs w:val="21"/>
              </w:rPr>
              <w:t>实验要求和组织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分工较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合理，巡回指导基本到位，按时上下课，能强调课堂纪律。</w:t>
            </w:r>
          </w:p>
        </w:tc>
        <w:tc>
          <w:tcPr>
            <w:tcW w:w="1198" w:type="dxa"/>
            <w:vAlign w:val="center"/>
          </w:tcPr>
          <w:p w14:paraId="317E014F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57" w14:textId="77777777">
        <w:trPr>
          <w:trHeight w:val="144"/>
          <w:jc w:val="center"/>
        </w:trPr>
        <w:tc>
          <w:tcPr>
            <w:tcW w:w="809" w:type="dxa"/>
            <w:vMerge w:val="restart"/>
            <w:vAlign w:val="center"/>
          </w:tcPr>
          <w:p w14:paraId="317E0151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学生</w:t>
            </w:r>
          </w:p>
          <w:p w14:paraId="317E0152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学习</w:t>
            </w: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br/>
              <w:t>(20%)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center"/>
          </w:tcPr>
          <w:p w14:paraId="317E0153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学习态度</w:t>
            </w:r>
            <w:r>
              <w:rPr>
                <w:rFonts w:ascii="Times New Roman" w:eastAsia="仿宋" w:hAnsi="Times New Roman" w:cs="Times New Roman"/>
                <w:szCs w:val="21"/>
              </w:rPr>
              <w:t>(5%)</w:t>
            </w:r>
          </w:p>
        </w:tc>
        <w:tc>
          <w:tcPr>
            <w:tcW w:w="4794" w:type="dxa"/>
            <w:gridSpan w:val="3"/>
            <w:tcBorders>
              <w:left w:val="single" w:sz="4" w:space="0" w:color="auto"/>
            </w:tcBorders>
            <w:vAlign w:val="center"/>
          </w:tcPr>
          <w:p w14:paraId="317E0154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注意力集中、课堂纪律良好、课堂气氛好，学生出勤率</w:t>
            </w:r>
            <w:r>
              <w:rPr>
                <w:rFonts w:ascii="Times New Roman" w:eastAsia="仿宋" w:hAnsi="Times New Roman" w:cs="Times New Roman"/>
                <w:szCs w:val="21"/>
              </w:rPr>
              <w:t>≥95%</w:t>
            </w:r>
            <w:r>
              <w:rPr>
                <w:rFonts w:ascii="Times New Roman" w:eastAsia="仿宋" w:hAnsi="Times New Roman" w:cs="Times New Roman"/>
                <w:szCs w:val="21"/>
              </w:rPr>
              <w:t>（请假应有正规手续，并由班长主动报给听课老师）。</w:t>
            </w:r>
          </w:p>
        </w:tc>
        <w:tc>
          <w:tcPr>
            <w:tcW w:w="3235" w:type="dxa"/>
            <w:gridSpan w:val="2"/>
            <w:tcBorders>
              <w:left w:val="single" w:sz="4" w:space="0" w:color="auto"/>
            </w:tcBorders>
            <w:vAlign w:val="center"/>
          </w:tcPr>
          <w:p w14:paraId="317E0155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学习积极性较高、课堂纪律较好、课堂气氛一般，学生出勤率</w:t>
            </w:r>
            <w:r>
              <w:rPr>
                <w:rFonts w:ascii="Times New Roman" w:eastAsia="仿宋" w:hAnsi="Times New Roman" w:cs="Times New Roman"/>
                <w:szCs w:val="21"/>
              </w:rPr>
              <w:t>≥85%</w:t>
            </w:r>
            <w:r>
              <w:rPr>
                <w:rFonts w:ascii="Times New Roman" w:eastAsia="仿宋" w:hAnsi="Times New Roman" w:cs="Times New Roman"/>
                <w:szCs w:val="21"/>
              </w:rPr>
              <w:t>且＜</w:t>
            </w:r>
            <w:r>
              <w:rPr>
                <w:rFonts w:ascii="Times New Roman" w:eastAsia="仿宋" w:hAnsi="Times New Roman" w:cs="Times New Roman"/>
                <w:szCs w:val="21"/>
              </w:rPr>
              <w:t>90%</w:t>
            </w:r>
            <w:r>
              <w:rPr>
                <w:rFonts w:ascii="Times New Roman" w:eastAsia="仿宋" w:hAnsi="Times New Roman" w:cs="Times New Roman"/>
                <w:szCs w:val="21"/>
              </w:rPr>
              <w:t>。</w:t>
            </w:r>
          </w:p>
        </w:tc>
        <w:tc>
          <w:tcPr>
            <w:tcW w:w="1198" w:type="dxa"/>
            <w:vAlign w:val="center"/>
          </w:tcPr>
          <w:p w14:paraId="317E0156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5D" w14:textId="77777777">
        <w:trPr>
          <w:trHeight w:val="1154"/>
          <w:jc w:val="center"/>
        </w:trPr>
        <w:tc>
          <w:tcPr>
            <w:tcW w:w="809" w:type="dxa"/>
            <w:vMerge/>
          </w:tcPr>
          <w:p w14:paraId="317E0158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46" w:type="dxa"/>
            <w:tcBorders>
              <w:right w:val="single" w:sz="4" w:space="0" w:color="auto"/>
            </w:tcBorders>
            <w:vAlign w:val="center"/>
          </w:tcPr>
          <w:p w14:paraId="317E0159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学习能力</w:t>
            </w:r>
            <w:r>
              <w:rPr>
                <w:rFonts w:ascii="Times New Roman" w:eastAsia="仿宋" w:hAnsi="Times New Roman" w:cs="Times New Roman"/>
                <w:szCs w:val="21"/>
              </w:rPr>
              <w:t>(15%)</w:t>
            </w:r>
          </w:p>
        </w:tc>
        <w:tc>
          <w:tcPr>
            <w:tcW w:w="4794" w:type="dxa"/>
            <w:gridSpan w:val="3"/>
            <w:tcBorders>
              <w:left w:val="single" w:sz="4" w:space="0" w:color="auto"/>
            </w:tcBorders>
            <w:vAlign w:val="center"/>
          </w:tcPr>
          <w:p w14:paraId="317E015A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学生学习兴趣较浓、教学活动参与度高、有一定的自主操作</w:t>
            </w:r>
            <w:r>
              <w:rPr>
                <w:rFonts w:ascii="Times New Roman" w:eastAsia="仿宋" w:hAnsi="Times New Roman" w:cs="Times New Roman"/>
                <w:szCs w:val="21"/>
              </w:rPr>
              <w:t>/</w:t>
            </w:r>
            <w:r>
              <w:rPr>
                <w:rFonts w:ascii="Times New Roman" w:eastAsia="仿宋" w:hAnsi="Times New Roman" w:cs="Times New Roman"/>
                <w:szCs w:val="21"/>
              </w:rPr>
              <w:t>设计能力，有一定的分析问题和解决问题的能力、不同程度学生掌握的理论知识和专业技能得到应有发展、达到教学目标，在案例教学和项目教学中能胜任角色。操作规范、安全，教学效果达到目标要求。</w:t>
            </w:r>
          </w:p>
        </w:tc>
        <w:tc>
          <w:tcPr>
            <w:tcW w:w="3235" w:type="dxa"/>
            <w:gridSpan w:val="2"/>
            <w:tcBorders>
              <w:left w:val="single" w:sz="4" w:space="0" w:color="auto"/>
            </w:tcBorders>
            <w:vAlign w:val="center"/>
          </w:tcPr>
          <w:p w14:paraId="317E015B" w14:textId="77777777" w:rsidR="00F74FA0" w:rsidRDefault="000D74B2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学生有一定的学习兴趣、课堂教学活动参与度尚可，具备一定的分析问题和解决问题的能力、基本达成教学目标，案例教学和项目教学效果一般。操作规范、安全，教学效果基本达到目标要求。</w:t>
            </w:r>
          </w:p>
        </w:tc>
        <w:tc>
          <w:tcPr>
            <w:tcW w:w="1198" w:type="dxa"/>
            <w:vAlign w:val="center"/>
          </w:tcPr>
          <w:p w14:paraId="317E015C" w14:textId="77777777" w:rsidR="00F74FA0" w:rsidRDefault="00F74FA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F74FA0" w14:paraId="317E0160" w14:textId="77777777">
        <w:trPr>
          <w:trHeight w:val="760"/>
          <w:jc w:val="center"/>
        </w:trPr>
        <w:tc>
          <w:tcPr>
            <w:tcW w:w="9584" w:type="dxa"/>
            <w:gridSpan w:val="7"/>
            <w:vAlign w:val="center"/>
          </w:tcPr>
          <w:p w14:paraId="317E015E" w14:textId="77777777" w:rsidR="00F74FA0" w:rsidRDefault="000D74B2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综合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得分（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优（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90~100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）、中（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60~75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），介于优、中之间的为良（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76~89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），低于中的为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差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60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以下）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；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综合评价值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=∑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二级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指标项权重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*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二级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指标得分。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）</w:t>
            </w:r>
          </w:p>
        </w:tc>
        <w:tc>
          <w:tcPr>
            <w:tcW w:w="1198" w:type="dxa"/>
            <w:vAlign w:val="center"/>
          </w:tcPr>
          <w:p w14:paraId="317E015F" w14:textId="77777777" w:rsidR="00F74FA0" w:rsidRDefault="00F74FA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</w:p>
        </w:tc>
      </w:tr>
      <w:tr w:rsidR="00F74FA0" w14:paraId="317E0164" w14:textId="77777777">
        <w:trPr>
          <w:trHeight w:val="1020"/>
          <w:jc w:val="center"/>
        </w:trPr>
        <w:tc>
          <w:tcPr>
            <w:tcW w:w="809" w:type="dxa"/>
            <w:vAlign w:val="center"/>
          </w:tcPr>
          <w:p w14:paraId="317E0161" w14:textId="77777777" w:rsidR="00F74FA0" w:rsidRDefault="000D74B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lastRenderedPageBreak/>
              <w:t>总体</w:t>
            </w:r>
          </w:p>
          <w:p w14:paraId="317E0162" w14:textId="77777777" w:rsidR="00F74FA0" w:rsidRDefault="000D74B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评价</w:t>
            </w:r>
          </w:p>
        </w:tc>
        <w:tc>
          <w:tcPr>
            <w:tcW w:w="9973" w:type="dxa"/>
            <w:gridSpan w:val="7"/>
          </w:tcPr>
          <w:p w14:paraId="317E0163" w14:textId="77777777" w:rsidR="00F74FA0" w:rsidRDefault="00F74FA0">
            <w:pPr>
              <w:spacing w:line="240" w:lineRule="exact"/>
              <w:rPr>
                <w:rFonts w:ascii="Times New Roman" w:eastAsia="仿宋" w:hAnsi="Times New Roman" w:cs="Times New Roman"/>
              </w:rPr>
            </w:pPr>
          </w:p>
        </w:tc>
      </w:tr>
    </w:tbl>
    <w:p w14:paraId="317E0165" w14:textId="41D58AD9" w:rsidR="00F74FA0" w:rsidRDefault="000D74B2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</w:rPr>
        <w:t xml:space="preserve">                           </w:t>
      </w:r>
      <w:r>
        <w:rPr>
          <w:rFonts w:ascii="Times New Roman" w:eastAsia="仿宋" w:hAnsi="Times New Roman" w:cs="Times New Roman"/>
          <w:b/>
          <w:sz w:val="24"/>
        </w:rPr>
        <w:t>签名：</w:t>
      </w:r>
      <w:r>
        <w:rPr>
          <w:rFonts w:ascii="Times New Roman" w:eastAsia="仿宋" w:hAnsi="Times New Roman" w:cs="Times New Roman"/>
          <w:b/>
          <w:sz w:val="24"/>
        </w:rPr>
        <w:t>____________</w:t>
      </w:r>
    </w:p>
    <w:sectPr w:rsidR="00F74FA0">
      <w:type w:val="continuous"/>
      <w:pgSz w:w="11906" w:h="16838"/>
      <w:pgMar w:top="397" w:right="850" w:bottom="397" w:left="85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3D9B" w14:textId="77777777" w:rsidR="000D74B2" w:rsidRDefault="000D74B2" w:rsidP="000D74B2">
      <w:r>
        <w:separator/>
      </w:r>
    </w:p>
  </w:endnote>
  <w:endnote w:type="continuationSeparator" w:id="0">
    <w:p w14:paraId="6D60051F" w14:textId="77777777" w:rsidR="000D74B2" w:rsidRDefault="000D74B2" w:rsidP="000D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080E" w14:textId="77777777" w:rsidR="000D74B2" w:rsidRDefault="000D74B2" w:rsidP="000D74B2">
      <w:r>
        <w:separator/>
      </w:r>
    </w:p>
  </w:footnote>
  <w:footnote w:type="continuationSeparator" w:id="0">
    <w:p w14:paraId="22C71445" w14:textId="77777777" w:rsidR="000D74B2" w:rsidRDefault="000D74B2" w:rsidP="000D7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247"/>
    <w:rsid w:val="000143F1"/>
    <w:rsid w:val="00035345"/>
    <w:rsid w:val="00060DB4"/>
    <w:rsid w:val="00070674"/>
    <w:rsid w:val="00097FEE"/>
    <w:rsid w:val="000D74B2"/>
    <w:rsid w:val="00191100"/>
    <w:rsid w:val="00195C81"/>
    <w:rsid w:val="001A62FF"/>
    <w:rsid w:val="001C3F07"/>
    <w:rsid w:val="001D025C"/>
    <w:rsid w:val="00206A54"/>
    <w:rsid w:val="002108F6"/>
    <w:rsid w:val="00222AED"/>
    <w:rsid w:val="00253C87"/>
    <w:rsid w:val="00267482"/>
    <w:rsid w:val="00291FC7"/>
    <w:rsid w:val="003079E9"/>
    <w:rsid w:val="003446BB"/>
    <w:rsid w:val="00356850"/>
    <w:rsid w:val="00361E1D"/>
    <w:rsid w:val="0038507B"/>
    <w:rsid w:val="00386C51"/>
    <w:rsid w:val="003B2744"/>
    <w:rsid w:val="003C33CB"/>
    <w:rsid w:val="003E104E"/>
    <w:rsid w:val="004137AD"/>
    <w:rsid w:val="004362A4"/>
    <w:rsid w:val="004475B4"/>
    <w:rsid w:val="00494D10"/>
    <w:rsid w:val="00495D51"/>
    <w:rsid w:val="004C02BC"/>
    <w:rsid w:val="004E106F"/>
    <w:rsid w:val="004E5B39"/>
    <w:rsid w:val="00505220"/>
    <w:rsid w:val="00513908"/>
    <w:rsid w:val="00526E7B"/>
    <w:rsid w:val="00551E6A"/>
    <w:rsid w:val="0057041C"/>
    <w:rsid w:val="005779A6"/>
    <w:rsid w:val="005B4815"/>
    <w:rsid w:val="005F29B1"/>
    <w:rsid w:val="00604CE9"/>
    <w:rsid w:val="00606924"/>
    <w:rsid w:val="00636022"/>
    <w:rsid w:val="006A4B0E"/>
    <w:rsid w:val="006D2C9B"/>
    <w:rsid w:val="006F12DB"/>
    <w:rsid w:val="006F3AA3"/>
    <w:rsid w:val="007050BB"/>
    <w:rsid w:val="00750FFC"/>
    <w:rsid w:val="00762010"/>
    <w:rsid w:val="00796CE1"/>
    <w:rsid w:val="007E20C2"/>
    <w:rsid w:val="007F34F0"/>
    <w:rsid w:val="00812814"/>
    <w:rsid w:val="0087268C"/>
    <w:rsid w:val="00882C4C"/>
    <w:rsid w:val="008B102B"/>
    <w:rsid w:val="008B7874"/>
    <w:rsid w:val="008F1582"/>
    <w:rsid w:val="008F47B5"/>
    <w:rsid w:val="00940186"/>
    <w:rsid w:val="0094069E"/>
    <w:rsid w:val="009B64BB"/>
    <w:rsid w:val="009D6610"/>
    <w:rsid w:val="009F2247"/>
    <w:rsid w:val="00A25007"/>
    <w:rsid w:val="00A264FE"/>
    <w:rsid w:val="00A403EB"/>
    <w:rsid w:val="00A5367B"/>
    <w:rsid w:val="00A720D0"/>
    <w:rsid w:val="00AC6AA3"/>
    <w:rsid w:val="00AD2270"/>
    <w:rsid w:val="00AD5CC1"/>
    <w:rsid w:val="00AF129C"/>
    <w:rsid w:val="00AF35BD"/>
    <w:rsid w:val="00B23236"/>
    <w:rsid w:val="00BD22E5"/>
    <w:rsid w:val="00C24FFC"/>
    <w:rsid w:val="00C33951"/>
    <w:rsid w:val="00C43DDE"/>
    <w:rsid w:val="00CE22B5"/>
    <w:rsid w:val="00CE578E"/>
    <w:rsid w:val="00D20892"/>
    <w:rsid w:val="00D61E98"/>
    <w:rsid w:val="00D66148"/>
    <w:rsid w:val="00DA39AB"/>
    <w:rsid w:val="00DB5BE9"/>
    <w:rsid w:val="00DC4499"/>
    <w:rsid w:val="00DD1EB6"/>
    <w:rsid w:val="00DD43EE"/>
    <w:rsid w:val="00E15AE2"/>
    <w:rsid w:val="00E168DB"/>
    <w:rsid w:val="00E81974"/>
    <w:rsid w:val="00EB2BC6"/>
    <w:rsid w:val="00EC58DF"/>
    <w:rsid w:val="00EE316F"/>
    <w:rsid w:val="00F74FA0"/>
    <w:rsid w:val="00FA7A3D"/>
    <w:rsid w:val="00FB5A55"/>
    <w:rsid w:val="00FE0F3F"/>
    <w:rsid w:val="00FE57BE"/>
    <w:rsid w:val="054F34F8"/>
    <w:rsid w:val="099A5666"/>
    <w:rsid w:val="0B545917"/>
    <w:rsid w:val="10496E03"/>
    <w:rsid w:val="14A67E8D"/>
    <w:rsid w:val="1A111774"/>
    <w:rsid w:val="1C855ACF"/>
    <w:rsid w:val="1CD25F07"/>
    <w:rsid w:val="1F8756D4"/>
    <w:rsid w:val="215F3137"/>
    <w:rsid w:val="21D23269"/>
    <w:rsid w:val="221467E5"/>
    <w:rsid w:val="22437A5B"/>
    <w:rsid w:val="2321164E"/>
    <w:rsid w:val="27E61418"/>
    <w:rsid w:val="29643D60"/>
    <w:rsid w:val="2DCB7050"/>
    <w:rsid w:val="35BB5A78"/>
    <w:rsid w:val="36B34916"/>
    <w:rsid w:val="395F496C"/>
    <w:rsid w:val="54076111"/>
    <w:rsid w:val="55A94F13"/>
    <w:rsid w:val="595B2253"/>
    <w:rsid w:val="636638F1"/>
    <w:rsid w:val="6743271B"/>
    <w:rsid w:val="6F657B47"/>
    <w:rsid w:val="78A6059D"/>
    <w:rsid w:val="7B0348FF"/>
    <w:rsid w:val="7B2B6ED0"/>
    <w:rsid w:val="7CA868E8"/>
    <w:rsid w:val="7EA2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7E00F9"/>
  <w15:docId w15:val="{036F1DB9-8078-4D69-9CB8-BBE2C96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Date"/>
    <w:basedOn w:val="a"/>
    <w:next w:val="a"/>
    <w:link w:val="a5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semiHidden/>
    <w:qFormat/>
  </w:style>
  <w:style w:type="paragraph" w:styleId="ad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Company>Microsoft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舒敏萍</cp:lastModifiedBy>
  <cp:revision>10</cp:revision>
  <cp:lastPrinted>2021-11-10T02:08:00Z</cp:lastPrinted>
  <dcterms:created xsi:type="dcterms:W3CDTF">2021-03-01T07:19:00Z</dcterms:created>
  <dcterms:modified xsi:type="dcterms:W3CDTF">2025-03-06T00:52:00Z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FC04F370C0BF4F59BFBB8D8B704AC9F7</vt:lpwstr>
  </property>
</Properties>
</file>