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 w:leftChars="200"/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三江学院通识教育“名师进校园”之</w:t>
      </w:r>
    </w:p>
    <w:p>
      <w:pPr>
        <w:ind w:left="420" w:leftChars="200"/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“做正确的事”通识大讲堂开设通知</w:t>
      </w:r>
    </w:p>
    <w:p>
      <w:pPr>
        <w:spacing w:line="540" w:lineRule="exact"/>
        <w:rPr>
          <w:rFonts w:ascii="仿宋" w:hAnsi="仿宋" w:eastAsia="仿宋"/>
          <w:color w:val="000000"/>
          <w:sz w:val="28"/>
          <w:szCs w:val="28"/>
        </w:rPr>
      </w:pPr>
    </w:p>
    <w:p>
      <w:pPr>
        <w:spacing w:line="520" w:lineRule="exac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各学院：</w:t>
      </w:r>
    </w:p>
    <w:p>
      <w:pPr>
        <w:spacing w:line="52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为落实学校应用型人才培养目标，坚持以德育人、以文化人，学校从本学期开始，开展“名师进校园”活动，作为我校通识教育框架体系的有效组成部分，有力推动学校“三教融合”（通识教育、专业教育、职业教育）理念落到实处。</w:t>
      </w:r>
    </w:p>
    <w:p>
      <w:pPr>
        <w:spacing w:line="520" w:lineRule="exact"/>
        <w:jc w:val="center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通识大讲堂第七讲安排</w:t>
      </w:r>
    </w:p>
    <w:p>
      <w:pPr>
        <w:spacing w:line="500" w:lineRule="exact"/>
        <w:ind w:firstLine="562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 xml:space="preserve">时 </w:t>
      </w:r>
      <w:r>
        <w:rPr>
          <w:rFonts w:ascii="仿宋" w:hAnsi="仿宋" w:eastAsia="仿宋"/>
          <w:b/>
          <w:color w:val="000000"/>
          <w:sz w:val="28"/>
          <w:szCs w:val="28"/>
        </w:rPr>
        <w:t xml:space="preserve">   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间：</w:t>
      </w:r>
      <w:r>
        <w:rPr>
          <w:rFonts w:hint="eastAsia" w:ascii="仿宋" w:hAnsi="仿宋" w:eastAsia="仿宋"/>
          <w:color w:val="000000"/>
          <w:sz w:val="28"/>
          <w:szCs w:val="28"/>
        </w:rPr>
        <w:t>2</w:t>
      </w:r>
      <w:r>
        <w:rPr>
          <w:rFonts w:ascii="仿宋" w:hAnsi="仿宋" w:eastAsia="仿宋"/>
          <w:color w:val="000000"/>
          <w:sz w:val="28"/>
          <w:szCs w:val="28"/>
        </w:rPr>
        <w:t>019</w:t>
      </w:r>
      <w:r>
        <w:rPr>
          <w:rFonts w:hint="eastAsia" w:ascii="仿宋" w:hAnsi="仿宋" w:eastAsia="仿宋"/>
          <w:color w:val="000000"/>
          <w:sz w:val="28"/>
          <w:szCs w:val="28"/>
        </w:rPr>
        <w:t>年11月</w:t>
      </w:r>
      <w:r>
        <w:rPr>
          <w:rFonts w:ascii="仿宋" w:hAnsi="仿宋" w:eastAsia="仿宋"/>
          <w:color w:val="000000"/>
          <w:sz w:val="28"/>
          <w:szCs w:val="28"/>
        </w:rPr>
        <w:t>27</w:t>
      </w:r>
      <w:r>
        <w:rPr>
          <w:rFonts w:hint="eastAsia" w:ascii="仿宋" w:hAnsi="仿宋" w:eastAsia="仿宋"/>
          <w:color w:val="000000"/>
          <w:sz w:val="28"/>
          <w:szCs w:val="28"/>
        </w:rPr>
        <w:t>日（星期三）1</w:t>
      </w:r>
      <w:r>
        <w:rPr>
          <w:rFonts w:ascii="仿宋" w:hAnsi="仿宋" w:eastAsia="仿宋"/>
          <w:color w:val="000000"/>
          <w:sz w:val="28"/>
          <w:szCs w:val="28"/>
        </w:rPr>
        <w:t>8</w:t>
      </w:r>
      <w:r>
        <w:rPr>
          <w:rFonts w:hint="eastAsia" w:ascii="仿宋" w:hAnsi="仿宋" w:eastAsia="仿宋"/>
          <w:color w:val="000000"/>
          <w:sz w:val="28"/>
          <w:szCs w:val="28"/>
        </w:rPr>
        <w:t>:</w:t>
      </w:r>
      <w:r>
        <w:rPr>
          <w:rFonts w:ascii="仿宋" w:hAnsi="仿宋" w:eastAsia="仿宋"/>
          <w:color w:val="000000"/>
          <w:sz w:val="28"/>
          <w:szCs w:val="28"/>
        </w:rPr>
        <w:t>30-20</w:t>
      </w:r>
      <w:r>
        <w:rPr>
          <w:rFonts w:hint="eastAsia" w:ascii="仿宋" w:hAnsi="仿宋" w:eastAsia="仿宋"/>
          <w:color w:val="000000"/>
          <w:sz w:val="28"/>
          <w:szCs w:val="28"/>
        </w:rPr>
        <w:t>:</w:t>
      </w:r>
      <w:r>
        <w:rPr>
          <w:rFonts w:ascii="仿宋" w:hAnsi="仿宋" w:eastAsia="仿宋"/>
          <w:color w:val="000000"/>
          <w:sz w:val="28"/>
          <w:szCs w:val="28"/>
        </w:rPr>
        <w:t>30</w:t>
      </w:r>
    </w:p>
    <w:p>
      <w:pPr>
        <w:spacing w:line="500" w:lineRule="exact"/>
        <w:ind w:firstLine="562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 xml:space="preserve">地 </w:t>
      </w:r>
      <w:r>
        <w:rPr>
          <w:rFonts w:ascii="仿宋" w:hAnsi="仿宋" w:eastAsia="仿宋"/>
          <w:b/>
          <w:color w:val="000000"/>
          <w:sz w:val="28"/>
          <w:szCs w:val="28"/>
        </w:rPr>
        <w:t xml:space="preserve">   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点：</w:t>
      </w:r>
      <w:r>
        <w:rPr>
          <w:rFonts w:hint="eastAsia" w:ascii="仿宋" w:hAnsi="仿宋" w:eastAsia="仿宋"/>
          <w:color w:val="000000"/>
          <w:sz w:val="28"/>
          <w:szCs w:val="28"/>
        </w:rPr>
        <w:t>竹山路校区多功能厅</w:t>
      </w:r>
    </w:p>
    <w:p>
      <w:pPr>
        <w:widowControl/>
        <w:shd w:val="clear" w:color="auto" w:fill="FFFFFF"/>
        <w:spacing w:line="500" w:lineRule="exact"/>
        <w:ind w:firstLine="48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 xml:space="preserve">名 </w:t>
      </w:r>
      <w:r>
        <w:rPr>
          <w:rFonts w:ascii="仿宋" w:hAnsi="仿宋" w:eastAsia="仿宋"/>
          <w:b/>
          <w:color w:val="000000"/>
          <w:sz w:val="28"/>
          <w:szCs w:val="28"/>
        </w:rPr>
        <w:t xml:space="preserve">   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师：</w:t>
      </w:r>
      <w:r>
        <w:rPr>
          <w:rFonts w:hint="eastAsia" w:ascii="仿宋" w:hAnsi="仿宋" w:eastAsia="仿宋"/>
          <w:b w:val="0"/>
          <w:bCs/>
          <w:color w:val="000000"/>
          <w:sz w:val="28"/>
          <w:szCs w:val="28"/>
        </w:rPr>
        <w:t>丛杭青，浙江大学教授，博士生导师，主要从事认识论、工程伦理、证据理论方向的研究。全国工程专业学位研究生教育指导委员会专家，国家社科基金重大项目首席专家。《陈词证据研究》首创国内证言/陈词证据（Testimon</w:t>
      </w:r>
      <w:bookmarkStart w:id="1" w:name="_GoBack"/>
      <w:bookmarkEnd w:id="1"/>
      <w:r>
        <w:rPr>
          <w:rFonts w:hint="eastAsia" w:ascii="仿宋" w:hAnsi="仿宋" w:eastAsia="仿宋"/>
          <w:b w:val="0"/>
          <w:bCs/>
          <w:color w:val="000000"/>
          <w:sz w:val="28"/>
          <w:szCs w:val="28"/>
        </w:rPr>
        <w:t>ial Evidence）的认识论研究，业内认为该书“填补了国内陈词研究领域的空白”，论文《自然主义认识论的实用主义承诺》不仅被中文刊物全文转载，也被英文刊物相继全文翻译转载，在国内率先倡导工程伦理的制度化建设。</w:t>
      </w:r>
    </w:p>
    <w:p>
      <w:pPr>
        <w:spacing w:line="500" w:lineRule="exact"/>
        <w:ind w:firstLine="562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报名方式：</w:t>
      </w:r>
      <w:r>
        <w:rPr>
          <w:rFonts w:hint="eastAsia" w:ascii="仿宋" w:hAnsi="仿宋" w:eastAsia="仿宋"/>
          <w:sz w:val="28"/>
          <w:szCs w:val="28"/>
        </w:rPr>
        <w:t>学生通过团委P</w:t>
      </w:r>
      <w:r>
        <w:rPr>
          <w:rFonts w:ascii="仿宋" w:hAnsi="仿宋" w:eastAsia="仿宋"/>
          <w:sz w:val="28"/>
          <w:szCs w:val="28"/>
        </w:rPr>
        <w:t>U</w:t>
      </w:r>
      <w:r>
        <w:rPr>
          <w:rFonts w:hint="eastAsia" w:ascii="仿宋" w:hAnsi="仿宋" w:eastAsia="仿宋"/>
          <w:sz w:val="28"/>
          <w:szCs w:val="28"/>
        </w:rPr>
        <w:t>平台报名，活动现场</w:t>
      </w:r>
      <w:r>
        <w:rPr>
          <w:rFonts w:hint="eastAsia" w:ascii="仿宋" w:hAnsi="仿宋" w:eastAsia="仿宋"/>
          <w:color w:val="000000"/>
          <w:sz w:val="28"/>
          <w:szCs w:val="28"/>
        </w:rPr>
        <w:t>签到和签出。</w:t>
      </w:r>
    </w:p>
    <w:p>
      <w:pPr>
        <w:spacing w:line="500" w:lineRule="exact"/>
        <w:ind w:firstLine="562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获得学时：</w:t>
      </w:r>
      <w:bookmarkStart w:id="0" w:name="_Hlk21684093"/>
      <w:r>
        <w:rPr>
          <w:rFonts w:hint="eastAsia" w:ascii="仿宋" w:hAnsi="仿宋" w:eastAsia="仿宋"/>
          <w:sz w:val="28"/>
          <w:szCs w:val="28"/>
        </w:rPr>
        <w:t>每5场活动可获得10</w:t>
      </w:r>
      <w:r>
        <w:rPr>
          <w:rFonts w:ascii="仿宋" w:hAnsi="仿宋" w:eastAsia="仿宋"/>
          <w:sz w:val="28"/>
          <w:szCs w:val="28"/>
        </w:rPr>
        <w:t>个第二课堂活动学时</w:t>
      </w:r>
      <w:r>
        <w:rPr>
          <w:rFonts w:hint="eastAsia" w:ascii="仿宋" w:hAnsi="仿宋" w:eastAsia="仿宋"/>
          <w:sz w:val="28"/>
          <w:szCs w:val="28"/>
        </w:rPr>
        <w:t>。</w:t>
      </w:r>
      <w:bookmarkEnd w:id="0"/>
    </w:p>
    <w:p>
      <w:pPr>
        <w:spacing w:line="50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获得学分：</w:t>
      </w:r>
      <w:r>
        <w:rPr>
          <w:rFonts w:hint="eastAsia" w:ascii="仿宋" w:hAnsi="仿宋" w:eastAsia="仿宋"/>
          <w:sz w:val="28"/>
          <w:szCs w:val="28"/>
        </w:rPr>
        <w:t>每5场活动可获得1个公选课学分。</w:t>
      </w:r>
    </w:p>
    <w:p>
      <w:pPr>
        <w:spacing w:line="50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学分获取途径：</w:t>
      </w:r>
      <w:r>
        <w:rPr>
          <w:rFonts w:hint="eastAsia" w:ascii="仿宋" w:hAnsi="仿宋" w:eastAsia="仿宋"/>
          <w:sz w:val="28"/>
          <w:szCs w:val="28"/>
        </w:rPr>
        <w:t>每1场需要填写1份“名师进校园”听讲记录表（专人在活动时发放），每5场需要撰写1篇通识教育体会报告（</w:t>
      </w:r>
      <w:r>
        <w:rPr>
          <w:rFonts w:ascii="仿宋" w:hAnsi="仿宋" w:eastAsia="仿宋"/>
          <w:sz w:val="28"/>
          <w:szCs w:val="28"/>
        </w:rPr>
        <w:t>3000</w:t>
      </w:r>
      <w:r>
        <w:rPr>
          <w:rFonts w:hint="eastAsia" w:ascii="仿宋" w:hAnsi="仿宋" w:eastAsia="仿宋"/>
          <w:sz w:val="28"/>
          <w:szCs w:val="28"/>
        </w:rPr>
        <w:t>字左右），学生持5张听讲记录表和1篇体会报告交本班辅导员审定，各二级学院汇总后统一交名单至教务处。</w:t>
      </w:r>
    </w:p>
    <w:p>
      <w:pPr>
        <w:spacing w:line="520" w:lineRule="exact"/>
        <w:ind w:right="280" w:firstLine="560" w:firstLineChars="2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三江学院教务处</w:t>
      </w:r>
    </w:p>
    <w:p>
      <w:pPr>
        <w:spacing w:line="520" w:lineRule="exact"/>
        <w:ind w:firstLine="560" w:firstLineChars="2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019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FD7"/>
    <w:rsid w:val="00056B6E"/>
    <w:rsid w:val="00067E6F"/>
    <w:rsid w:val="00087B6C"/>
    <w:rsid w:val="000C5046"/>
    <w:rsid w:val="000D78D1"/>
    <w:rsid w:val="00104B9D"/>
    <w:rsid w:val="00122C28"/>
    <w:rsid w:val="00155E03"/>
    <w:rsid w:val="00215B2F"/>
    <w:rsid w:val="00294419"/>
    <w:rsid w:val="00321A3D"/>
    <w:rsid w:val="00354629"/>
    <w:rsid w:val="00372130"/>
    <w:rsid w:val="00374670"/>
    <w:rsid w:val="003A5F3A"/>
    <w:rsid w:val="004538FC"/>
    <w:rsid w:val="00454889"/>
    <w:rsid w:val="004A6B3D"/>
    <w:rsid w:val="004E79D9"/>
    <w:rsid w:val="0055751E"/>
    <w:rsid w:val="005C6C14"/>
    <w:rsid w:val="00640B3B"/>
    <w:rsid w:val="0064211F"/>
    <w:rsid w:val="006A052F"/>
    <w:rsid w:val="00761550"/>
    <w:rsid w:val="007B2FD7"/>
    <w:rsid w:val="007D4314"/>
    <w:rsid w:val="007F6296"/>
    <w:rsid w:val="00814948"/>
    <w:rsid w:val="00820D68"/>
    <w:rsid w:val="00851A5C"/>
    <w:rsid w:val="00901A59"/>
    <w:rsid w:val="00925F0A"/>
    <w:rsid w:val="00926AFE"/>
    <w:rsid w:val="0098391C"/>
    <w:rsid w:val="009B2632"/>
    <w:rsid w:val="009C4A89"/>
    <w:rsid w:val="009C77B2"/>
    <w:rsid w:val="00A15008"/>
    <w:rsid w:val="00A514E5"/>
    <w:rsid w:val="00A91118"/>
    <w:rsid w:val="00AE6D46"/>
    <w:rsid w:val="00B04BB9"/>
    <w:rsid w:val="00B27FB8"/>
    <w:rsid w:val="00B451FD"/>
    <w:rsid w:val="00B45D09"/>
    <w:rsid w:val="00B736D8"/>
    <w:rsid w:val="00B75222"/>
    <w:rsid w:val="00BE0ACF"/>
    <w:rsid w:val="00BF0D7D"/>
    <w:rsid w:val="00C13E90"/>
    <w:rsid w:val="00C7192F"/>
    <w:rsid w:val="00CA09F1"/>
    <w:rsid w:val="00CD4D44"/>
    <w:rsid w:val="00D27D5C"/>
    <w:rsid w:val="00D35755"/>
    <w:rsid w:val="00EC5AA8"/>
    <w:rsid w:val="00EE7FEE"/>
    <w:rsid w:val="00F30731"/>
    <w:rsid w:val="00F65ED1"/>
    <w:rsid w:val="00FA0AA1"/>
    <w:rsid w:val="00FC7137"/>
    <w:rsid w:val="00FD27B5"/>
    <w:rsid w:val="324D7C3E"/>
    <w:rsid w:val="562B188F"/>
    <w:rsid w:val="61E4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888</Characters>
  <Lines>7</Lines>
  <Paragraphs>2</Paragraphs>
  <TotalTime>1</TotalTime>
  <ScaleCrop>false</ScaleCrop>
  <LinksUpToDate>false</LinksUpToDate>
  <CharactersWithSpaces>1041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2019-10-11T01:59:00Z</dcterms:created>
  <dc:creator>王蔷馨</dc:creator>
  <cp:lastModifiedBy>郭有志</cp:lastModifiedBy>
  <dcterms:modified xsi:type="dcterms:W3CDTF">2019-11-23T13:47:40Z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