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bookmarkStart w:id="0" w:name="_Hlk64964413"/>
      <w:r>
        <w:rPr>
          <w:rFonts w:eastAsia="方正小标宋_GBK"/>
          <w:sz w:val="44"/>
          <w:szCs w:val="44"/>
        </w:rPr>
        <w:t>2021年江苏省高校毕业生就业创业研究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课题指南</w:t>
      </w:r>
      <w:bookmarkEnd w:id="0"/>
    </w:p>
    <w:p>
      <w:pPr>
        <w:pStyle w:val="4"/>
        <w:numPr>
          <w:ilvl w:val="0"/>
          <w:numId w:val="1"/>
        </w:numPr>
        <w:spacing w:before="120" w:beforeLines="50"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高校毕业生招生、培养与就业的三联动机制研究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大学生职业发展教育与专业教育融合的途径研究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大学生留苏就业意愿与影响因素研究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大学生择业观研究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大学生核心就业能力提升研究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大学生创业教育与实践研究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高校就业工作的信息</w:t>
      </w:r>
      <w:bookmarkStart w:id="1" w:name="_GoBack"/>
      <w:bookmarkEnd w:id="1"/>
      <w:r>
        <w:rPr>
          <w:rFonts w:ascii="Times New Roman" w:hAnsi="Times New Roman" w:eastAsia="仿宋_GB2312"/>
          <w:sz w:val="32"/>
          <w:szCs w:val="32"/>
        </w:rPr>
        <w:t>化建设研究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“就业育人”机制研究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未就业高校毕业生就业意愿与服务需求研究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ascii="Times New Roman" w:hAnsi="Times New Roman" w:eastAsia="仿宋_GB2312"/>
          <w:sz w:val="32"/>
          <w:szCs w:val="32"/>
        </w:rPr>
        <w:t>困难大学生帮扶工作研究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8021F"/>
    <w:multiLevelType w:val="multilevel"/>
    <w:tmpl w:val="1908021F"/>
    <w:lvl w:ilvl="0" w:tentative="0">
      <w:start w:val="1"/>
      <w:numFmt w:val="decimal"/>
      <w:lvlText w:val="%1．"/>
      <w:lvlJc w:val="left"/>
      <w:pPr>
        <w:ind w:left="1429" w:hanging="72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0060A"/>
    <w:rsid w:val="1170060A"/>
    <w:rsid w:val="12F13B66"/>
    <w:rsid w:val="1C890C83"/>
    <w:rsid w:val="35656988"/>
    <w:rsid w:val="5420332C"/>
    <w:rsid w:val="6AD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2021-05-08T07:46:00Z</dcterms:created>
  <dc:creator>eline</dc:creator>
  <cp:lastModifiedBy>马璐</cp:lastModifiedBy>
  <dcterms:modified xsi:type="dcterms:W3CDTF">2021-05-11T06:09:50Z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96A67B3EE7E04AA1BCF9CC4FC38A1053</vt:lpwstr>
  </property>
</Properties>
</file>